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05B" w:rsidRPr="000C6FB1" w:rsidRDefault="000C6FB1" w:rsidP="000C6FB1">
      <w:pPr>
        <w:pStyle w:val="ChapterTitle"/>
        <w:tabs>
          <w:tab w:val="center" w:pos="4607"/>
          <w:tab w:val="left" w:pos="7890"/>
        </w:tabs>
        <w:jc w:val="left"/>
        <w:rPr>
          <w:color w:val="auto"/>
        </w:rPr>
      </w:pPr>
      <w:r>
        <w:rPr>
          <w:color w:val="auto"/>
        </w:rPr>
        <w:tab/>
      </w:r>
      <w:r w:rsidR="001E505B" w:rsidRPr="000C6FB1">
        <w:rPr>
          <w:color w:val="auto"/>
        </w:rPr>
        <w:t>capitolo 6</w:t>
      </w:r>
      <w:r>
        <w:rPr>
          <w:color w:val="auto"/>
        </w:rPr>
        <w:tab/>
      </w:r>
    </w:p>
    <w:p w:rsidR="001E505B" w:rsidRPr="000C6FB1" w:rsidRDefault="001E505B" w:rsidP="001A26B9">
      <w:pPr>
        <w:pStyle w:val="ChapterTitle"/>
        <w:rPr>
          <w:color w:val="auto"/>
        </w:rPr>
      </w:pPr>
      <w:r w:rsidRPr="000C6FB1">
        <w:rPr>
          <w:color w:val="auto"/>
        </w:rPr>
        <w:t>prenotazione e impegni di iniezione ed erogazione</w:t>
      </w:r>
    </w:p>
    <w:bookmarkStart w:id="0" w:name="_Toc110741147"/>
    <w:p w:rsidR="00545D54" w:rsidRDefault="001E505B">
      <w:pPr>
        <w:pStyle w:val="Sommario2"/>
        <w:rPr>
          <w:rFonts w:asciiTheme="minorHAnsi" w:eastAsiaTheme="minorEastAsia" w:hAnsiTheme="minorHAnsi" w:cstheme="minorBidi"/>
          <w:b w:val="0"/>
          <w:smallCaps w:val="0"/>
          <w:sz w:val="22"/>
          <w:szCs w:val="22"/>
        </w:rPr>
      </w:pPr>
      <w:r w:rsidRPr="000C6FB1">
        <w:rPr>
          <w:rFonts w:cs="Arial"/>
          <w:sz w:val="28"/>
          <w:szCs w:val="28"/>
        </w:rPr>
        <w:fldChar w:fldCharType="begin"/>
      </w:r>
      <w:r w:rsidRPr="000C6FB1">
        <w:rPr>
          <w:rFonts w:cs="Arial"/>
          <w:sz w:val="28"/>
          <w:szCs w:val="28"/>
        </w:rPr>
        <w:instrText xml:space="preserve"> TOC \o "1-3" \h \z \u </w:instrText>
      </w:r>
      <w:r w:rsidRPr="000C6FB1">
        <w:rPr>
          <w:rFonts w:cs="Arial"/>
          <w:sz w:val="28"/>
          <w:szCs w:val="28"/>
        </w:rPr>
        <w:fldChar w:fldCharType="separate"/>
      </w:r>
      <w:hyperlink w:anchor="_Toc363030915" w:history="1">
        <w:r w:rsidR="00545D54" w:rsidRPr="00544DAD">
          <w:rPr>
            <w:rStyle w:val="Collegamentoipertestuale"/>
          </w:rPr>
          <w:t>6.1 PREMESSA</w:t>
        </w:r>
        <w:r w:rsidR="00545D54">
          <w:rPr>
            <w:webHidden/>
          </w:rPr>
          <w:tab/>
        </w:r>
        <w:r w:rsidR="00545D54">
          <w:rPr>
            <w:webHidden/>
          </w:rPr>
          <w:fldChar w:fldCharType="begin"/>
        </w:r>
        <w:r w:rsidR="00545D54">
          <w:rPr>
            <w:webHidden/>
          </w:rPr>
          <w:instrText xml:space="preserve"> PAGEREF _Toc363030915 \h </w:instrText>
        </w:r>
        <w:r w:rsidR="00545D54">
          <w:rPr>
            <w:webHidden/>
          </w:rPr>
        </w:r>
        <w:r w:rsidR="00545D54">
          <w:rPr>
            <w:webHidden/>
          </w:rPr>
          <w:fldChar w:fldCharType="separate"/>
        </w:r>
        <w:r w:rsidR="007977B5">
          <w:rPr>
            <w:webHidden/>
          </w:rPr>
          <w:t>121</w:t>
        </w:r>
        <w:r w:rsidR="00545D54">
          <w:rPr>
            <w:webHidden/>
          </w:rPr>
          <w:fldChar w:fldCharType="end"/>
        </w:r>
      </w:hyperlink>
    </w:p>
    <w:p w:rsidR="00545D54" w:rsidRDefault="002D1077">
      <w:pPr>
        <w:pStyle w:val="Sommario2"/>
        <w:rPr>
          <w:rFonts w:asciiTheme="minorHAnsi" w:eastAsiaTheme="minorEastAsia" w:hAnsiTheme="minorHAnsi" w:cstheme="minorBidi"/>
          <w:b w:val="0"/>
          <w:smallCaps w:val="0"/>
          <w:sz w:val="22"/>
          <w:szCs w:val="22"/>
        </w:rPr>
      </w:pPr>
      <w:hyperlink w:anchor="_Toc363030916" w:history="1">
        <w:r w:rsidR="00545D54" w:rsidRPr="00544DAD">
          <w:rPr>
            <w:rStyle w:val="Collegamentoipertestuale"/>
          </w:rPr>
          <w:t>6.2 VINCOLI AI PROGRAMMI DI INIEZIONE ED EROGAZIONE</w:t>
        </w:r>
        <w:r w:rsidR="00545D54">
          <w:rPr>
            <w:webHidden/>
          </w:rPr>
          <w:tab/>
        </w:r>
        <w:r w:rsidR="00545D54">
          <w:rPr>
            <w:webHidden/>
          </w:rPr>
          <w:fldChar w:fldCharType="begin"/>
        </w:r>
        <w:r w:rsidR="00545D54">
          <w:rPr>
            <w:webHidden/>
          </w:rPr>
          <w:instrText xml:space="preserve"> PAGEREF _Toc363030916 \h </w:instrText>
        </w:r>
        <w:r w:rsidR="00545D54">
          <w:rPr>
            <w:webHidden/>
          </w:rPr>
        </w:r>
        <w:r w:rsidR="00545D54">
          <w:rPr>
            <w:webHidden/>
          </w:rPr>
          <w:fldChar w:fldCharType="separate"/>
        </w:r>
        <w:r w:rsidR="007977B5">
          <w:rPr>
            <w:webHidden/>
          </w:rPr>
          <w:t>122</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17" w:history="1">
        <w:r w:rsidR="00545D54" w:rsidRPr="00544DAD">
          <w:rPr>
            <w:rStyle w:val="Collegamentoipertestuale"/>
          </w:rPr>
          <w:t>6.2.1 Programmazione delle quantità in Controflusso</w:t>
        </w:r>
        <w:r w:rsidR="00545D54">
          <w:rPr>
            <w:webHidden/>
          </w:rPr>
          <w:tab/>
        </w:r>
        <w:r w:rsidR="00545D54">
          <w:rPr>
            <w:webHidden/>
          </w:rPr>
          <w:fldChar w:fldCharType="begin"/>
        </w:r>
        <w:r w:rsidR="00545D54">
          <w:rPr>
            <w:webHidden/>
          </w:rPr>
          <w:instrText xml:space="preserve"> PAGEREF _Toc363030917 \h </w:instrText>
        </w:r>
        <w:r w:rsidR="00545D54">
          <w:rPr>
            <w:webHidden/>
          </w:rPr>
        </w:r>
        <w:r w:rsidR="00545D54">
          <w:rPr>
            <w:webHidden/>
          </w:rPr>
          <w:fldChar w:fldCharType="separate"/>
        </w:r>
        <w:r w:rsidR="007977B5">
          <w:rPr>
            <w:webHidden/>
          </w:rPr>
          <w:t>122</w:t>
        </w:r>
        <w:r w:rsidR="00545D54">
          <w:rPr>
            <w:webHidden/>
          </w:rPr>
          <w:fldChar w:fldCharType="end"/>
        </w:r>
      </w:hyperlink>
    </w:p>
    <w:p w:rsidR="00545D54" w:rsidRDefault="002D1077">
      <w:pPr>
        <w:pStyle w:val="Sommario2"/>
        <w:rPr>
          <w:rFonts w:asciiTheme="minorHAnsi" w:eastAsiaTheme="minorEastAsia" w:hAnsiTheme="minorHAnsi" w:cstheme="minorBidi"/>
          <w:b w:val="0"/>
          <w:smallCaps w:val="0"/>
          <w:sz w:val="22"/>
          <w:szCs w:val="22"/>
        </w:rPr>
      </w:pPr>
      <w:hyperlink w:anchor="_Toc363030918" w:history="1">
        <w:r w:rsidR="00545D54" w:rsidRPr="00544DAD">
          <w:rPr>
            <w:rStyle w:val="Collegamentoipertestuale"/>
          </w:rPr>
          <w:t>6.3 PROGRAMMAZIONE ANNUALE</w:t>
        </w:r>
        <w:r w:rsidR="00545D54">
          <w:rPr>
            <w:webHidden/>
          </w:rPr>
          <w:tab/>
        </w:r>
        <w:r w:rsidR="00545D54">
          <w:rPr>
            <w:webHidden/>
          </w:rPr>
          <w:fldChar w:fldCharType="begin"/>
        </w:r>
        <w:r w:rsidR="00545D54">
          <w:rPr>
            <w:webHidden/>
          </w:rPr>
          <w:instrText xml:space="preserve"> PAGEREF _Toc363030918 \h </w:instrText>
        </w:r>
        <w:r w:rsidR="00545D54">
          <w:rPr>
            <w:webHidden/>
          </w:rPr>
        </w:r>
        <w:r w:rsidR="00545D54">
          <w:rPr>
            <w:webHidden/>
          </w:rPr>
          <w:fldChar w:fldCharType="separate"/>
        </w:r>
        <w:r w:rsidR="007977B5">
          <w:rPr>
            <w:webHidden/>
          </w:rPr>
          <w:t>124</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19" w:history="1">
        <w:r w:rsidR="00545D54" w:rsidRPr="00544DAD">
          <w:rPr>
            <w:rStyle w:val="Collegamentoipertestuale"/>
          </w:rPr>
          <w:t>6.3.1 Piano annuale degli interventi</w:t>
        </w:r>
        <w:r w:rsidR="00545D54">
          <w:rPr>
            <w:webHidden/>
          </w:rPr>
          <w:tab/>
        </w:r>
        <w:r w:rsidR="00545D54">
          <w:rPr>
            <w:webHidden/>
          </w:rPr>
          <w:fldChar w:fldCharType="begin"/>
        </w:r>
        <w:r w:rsidR="00545D54">
          <w:rPr>
            <w:webHidden/>
          </w:rPr>
          <w:instrText xml:space="preserve"> PAGEREF _Toc363030919 \h </w:instrText>
        </w:r>
        <w:r w:rsidR="00545D54">
          <w:rPr>
            <w:webHidden/>
          </w:rPr>
        </w:r>
        <w:r w:rsidR="00545D54">
          <w:rPr>
            <w:webHidden/>
          </w:rPr>
          <w:fldChar w:fldCharType="separate"/>
        </w:r>
        <w:r w:rsidR="007977B5">
          <w:rPr>
            <w:webHidden/>
          </w:rPr>
          <w:t>124</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20" w:history="1">
        <w:r w:rsidR="00545D54" w:rsidRPr="00544DAD">
          <w:rPr>
            <w:rStyle w:val="Collegamentoipertestuale"/>
          </w:rPr>
          <w:t>6.3.2 Piano Annuale dell’Utente</w:t>
        </w:r>
        <w:r w:rsidR="00545D54">
          <w:rPr>
            <w:webHidden/>
          </w:rPr>
          <w:tab/>
        </w:r>
        <w:r w:rsidR="00545D54">
          <w:rPr>
            <w:webHidden/>
          </w:rPr>
          <w:fldChar w:fldCharType="begin"/>
        </w:r>
        <w:r w:rsidR="00545D54">
          <w:rPr>
            <w:webHidden/>
          </w:rPr>
          <w:instrText xml:space="preserve"> PAGEREF _Toc363030920 \h </w:instrText>
        </w:r>
        <w:r w:rsidR="00545D54">
          <w:rPr>
            <w:webHidden/>
          </w:rPr>
        </w:r>
        <w:r w:rsidR="00545D54">
          <w:rPr>
            <w:webHidden/>
          </w:rPr>
          <w:fldChar w:fldCharType="separate"/>
        </w:r>
        <w:r w:rsidR="007977B5">
          <w:rPr>
            <w:webHidden/>
          </w:rPr>
          <w:t>124</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21" w:history="1">
        <w:r w:rsidR="00545D54" w:rsidRPr="00544DAD">
          <w:rPr>
            <w:rStyle w:val="Collegamentoipertestuale"/>
          </w:rPr>
          <w:t>6.3.3 Revisione semestrale del piano degli Interventi</w:t>
        </w:r>
        <w:r w:rsidR="00545D54">
          <w:rPr>
            <w:webHidden/>
          </w:rPr>
          <w:tab/>
        </w:r>
        <w:r w:rsidR="00545D54">
          <w:rPr>
            <w:webHidden/>
          </w:rPr>
          <w:fldChar w:fldCharType="begin"/>
        </w:r>
        <w:r w:rsidR="00545D54">
          <w:rPr>
            <w:webHidden/>
          </w:rPr>
          <w:instrText xml:space="preserve"> PAGEREF _Toc363030921 \h </w:instrText>
        </w:r>
        <w:r w:rsidR="00545D54">
          <w:rPr>
            <w:webHidden/>
          </w:rPr>
        </w:r>
        <w:r w:rsidR="00545D54">
          <w:rPr>
            <w:webHidden/>
          </w:rPr>
          <w:fldChar w:fldCharType="separate"/>
        </w:r>
        <w:r w:rsidR="007977B5">
          <w:rPr>
            <w:webHidden/>
          </w:rPr>
          <w:t>125</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22" w:history="1">
        <w:r w:rsidR="00545D54" w:rsidRPr="00544DAD">
          <w:rPr>
            <w:rStyle w:val="Collegamentoipertestuale"/>
          </w:rPr>
          <w:t>6.3.4 Revisione della prenotazione di Erogazione dell’Utente</w:t>
        </w:r>
        <w:r w:rsidR="00545D54">
          <w:rPr>
            <w:webHidden/>
          </w:rPr>
          <w:tab/>
        </w:r>
        <w:r w:rsidR="00545D54">
          <w:rPr>
            <w:webHidden/>
          </w:rPr>
          <w:fldChar w:fldCharType="begin"/>
        </w:r>
        <w:r w:rsidR="00545D54">
          <w:rPr>
            <w:webHidden/>
          </w:rPr>
          <w:instrText xml:space="preserve"> PAGEREF _Toc363030922 \h </w:instrText>
        </w:r>
        <w:r w:rsidR="00545D54">
          <w:rPr>
            <w:webHidden/>
          </w:rPr>
        </w:r>
        <w:r w:rsidR="00545D54">
          <w:rPr>
            <w:webHidden/>
          </w:rPr>
          <w:fldChar w:fldCharType="separate"/>
        </w:r>
        <w:r w:rsidR="007977B5">
          <w:rPr>
            <w:webHidden/>
          </w:rPr>
          <w:t>125</w:t>
        </w:r>
        <w:r w:rsidR="00545D54">
          <w:rPr>
            <w:webHidden/>
          </w:rPr>
          <w:fldChar w:fldCharType="end"/>
        </w:r>
      </w:hyperlink>
    </w:p>
    <w:p w:rsidR="00545D54" w:rsidRDefault="002D1077">
      <w:pPr>
        <w:pStyle w:val="Sommario2"/>
        <w:rPr>
          <w:rFonts w:asciiTheme="minorHAnsi" w:eastAsiaTheme="minorEastAsia" w:hAnsiTheme="minorHAnsi" w:cstheme="minorBidi"/>
          <w:b w:val="0"/>
          <w:smallCaps w:val="0"/>
          <w:sz w:val="22"/>
          <w:szCs w:val="22"/>
        </w:rPr>
      </w:pPr>
      <w:hyperlink w:anchor="_Toc363030923" w:history="1">
        <w:r w:rsidR="00545D54" w:rsidRPr="00544DAD">
          <w:rPr>
            <w:rStyle w:val="Collegamentoipertestuale"/>
          </w:rPr>
          <w:t>6.4 PROGRAMMAZIONE MENSILE</w:t>
        </w:r>
        <w:r w:rsidR="00545D54">
          <w:rPr>
            <w:webHidden/>
          </w:rPr>
          <w:tab/>
        </w:r>
        <w:r w:rsidR="00545D54">
          <w:rPr>
            <w:webHidden/>
          </w:rPr>
          <w:fldChar w:fldCharType="begin"/>
        </w:r>
        <w:r w:rsidR="00545D54">
          <w:rPr>
            <w:webHidden/>
          </w:rPr>
          <w:instrText xml:space="preserve"> PAGEREF _Toc363030923 \h </w:instrText>
        </w:r>
        <w:r w:rsidR="00545D54">
          <w:rPr>
            <w:webHidden/>
          </w:rPr>
        </w:r>
        <w:r w:rsidR="00545D54">
          <w:rPr>
            <w:webHidden/>
          </w:rPr>
          <w:fldChar w:fldCharType="separate"/>
        </w:r>
        <w:r w:rsidR="007977B5">
          <w:rPr>
            <w:webHidden/>
          </w:rPr>
          <w:t>125</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24" w:history="1">
        <w:r w:rsidR="00545D54" w:rsidRPr="00544DAD">
          <w:rPr>
            <w:rStyle w:val="Collegamentoipertestuale"/>
          </w:rPr>
          <w:t>6.4.1 Prestazioni disponibili</w:t>
        </w:r>
        <w:r w:rsidR="00545D54">
          <w:rPr>
            <w:webHidden/>
          </w:rPr>
          <w:tab/>
        </w:r>
        <w:r w:rsidR="00545D54">
          <w:rPr>
            <w:webHidden/>
          </w:rPr>
          <w:fldChar w:fldCharType="begin"/>
        </w:r>
        <w:r w:rsidR="00545D54">
          <w:rPr>
            <w:webHidden/>
          </w:rPr>
          <w:instrText xml:space="preserve"> PAGEREF _Toc363030924 \h </w:instrText>
        </w:r>
        <w:r w:rsidR="00545D54">
          <w:rPr>
            <w:webHidden/>
          </w:rPr>
        </w:r>
        <w:r w:rsidR="00545D54">
          <w:rPr>
            <w:webHidden/>
          </w:rPr>
          <w:fldChar w:fldCharType="separate"/>
        </w:r>
        <w:r w:rsidR="007977B5">
          <w:rPr>
            <w:webHidden/>
          </w:rPr>
          <w:t>125</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25" w:history="1">
        <w:r w:rsidR="00545D54" w:rsidRPr="00544DAD">
          <w:rPr>
            <w:rStyle w:val="Collegamentoipertestuale"/>
          </w:rPr>
          <w:t>6.4.2 Prenotazione Mensile dell’Utente</w:t>
        </w:r>
        <w:r w:rsidR="00545D54">
          <w:rPr>
            <w:webHidden/>
          </w:rPr>
          <w:tab/>
        </w:r>
        <w:r w:rsidR="00545D54">
          <w:rPr>
            <w:webHidden/>
          </w:rPr>
          <w:fldChar w:fldCharType="begin"/>
        </w:r>
        <w:r w:rsidR="00545D54">
          <w:rPr>
            <w:webHidden/>
          </w:rPr>
          <w:instrText xml:space="preserve"> PAGEREF _Toc363030925 \h </w:instrText>
        </w:r>
        <w:r w:rsidR="00545D54">
          <w:rPr>
            <w:webHidden/>
          </w:rPr>
        </w:r>
        <w:r w:rsidR="00545D54">
          <w:rPr>
            <w:webHidden/>
          </w:rPr>
          <w:fldChar w:fldCharType="separate"/>
        </w:r>
        <w:r w:rsidR="007977B5">
          <w:rPr>
            <w:webHidden/>
          </w:rPr>
          <w:t>126</w:t>
        </w:r>
        <w:r w:rsidR="00545D54">
          <w:rPr>
            <w:webHidden/>
          </w:rPr>
          <w:fldChar w:fldCharType="end"/>
        </w:r>
      </w:hyperlink>
    </w:p>
    <w:p w:rsidR="00545D54" w:rsidRDefault="002D1077">
      <w:pPr>
        <w:pStyle w:val="Sommario2"/>
        <w:rPr>
          <w:rFonts w:asciiTheme="minorHAnsi" w:eastAsiaTheme="minorEastAsia" w:hAnsiTheme="minorHAnsi" w:cstheme="minorBidi"/>
          <w:b w:val="0"/>
          <w:smallCaps w:val="0"/>
          <w:sz w:val="22"/>
          <w:szCs w:val="22"/>
        </w:rPr>
      </w:pPr>
      <w:hyperlink w:anchor="_Toc363030926" w:history="1">
        <w:r w:rsidR="00545D54" w:rsidRPr="00544DAD">
          <w:rPr>
            <w:rStyle w:val="Collegamentoipertestuale"/>
          </w:rPr>
          <w:t>6.5 PROGRAMMAZIONE SETTIMANALE</w:t>
        </w:r>
        <w:r w:rsidR="00545D54">
          <w:rPr>
            <w:webHidden/>
          </w:rPr>
          <w:tab/>
        </w:r>
        <w:r w:rsidR="00545D54">
          <w:rPr>
            <w:webHidden/>
          </w:rPr>
          <w:fldChar w:fldCharType="begin"/>
        </w:r>
        <w:r w:rsidR="00545D54">
          <w:rPr>
            <w:webHidden/>
          </w:rPr>
          <w:instrText xml:space="preserve"> PAGEREF _Toc363030926 \h </w:instrText>
        </w:r>
        <w:r w:rsidR="00545D54">
          <w:rPr>
            <w:webHidden/>
          </w:rPr>
        </w:r>
        <w:r w:rsidR="00545D54">
          <w:rPr>
            <w:webHidden/>
          </w:rPr>
          <w:fldChar w:fldCharType="separate"/>
        </w:r>
        <w:r w:rsidR="007977B5">
          <w:rPr>
            <w:webHidden/>
          </w:rPr>
          <w:t>126</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27" w:history="1">
        <w:r w:rsidR="00545D54" w:rsidRPr="00544DAD">
          <w:rPr>
            <w:rStyle w:val="Collegamentoipertestuale"/>
          </w:rPr>
          <w:t>6.5.1 Prestazioni disponibili</w:t>
        </w:r>
        <w:r w:rsidR="00545D54">
          <w:rPr>
            <w:webHidden/>
          </w:rPr>
          <w:tab/>
        </w:r>
        <w:r w:rsidR="00545D54">
          <w:rPr>
            <w:webHidden/>
          </w:rPr>
          <w:fldChar w:fldCharType="begin"/>
        </w:r>
        <w:r w:rsidR="00545D54">
          <w:rPr>
            <w:webHidden/>
          </w:rPr>
          <w:instrText xml:space="preserve"> PAGEREF _Toc363030927 \h </w:instrText>
        </w:r>
        <w:r w:rsidR="00545D54">
          <w:rPr>
            <w:webHidden/>
          </w:rPr>
        </w:r>
        <w:r w:rsidR="00545D54">
          <w:rPr>
            <w:webHidden/>
          </w:rPr>
          <w:fldChar w:fldCharType="separate"/>
        </w:r>
        <w:r w:rsidR="007977B5">
          <w:rPr>
            <w:webHidden/>
          </w:rPr>
          <w:t>126</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28" w:history="1">
        <w:r w:rsidR="00545D54" w:rsidRPr="00544DAD">
          <w:rPr>
            <w:rStyle w:val="Collegamentoipertestuale"/>
          </w:rPr>
          <w:t>6.5.2 Prenotazione settimanale</w:t>
        </w:r>
        <w:r w:rsidR="00545D54">
          <w:rPr>
            <w:webHidden/>
          </w:rPr>
          <w:tab/>
        </w:r>
        <w:r w:rsidR="00545D54">
          <w:rPr>
            <w:webHidden/>
          </w:rPr>
          <w:fldChar w:fldCharType="begin"/>
        </w:r>
        <w:r w:rsidR="00545D54">
          <w:rPr>
            <w:webHidden/>
          </w:rPr>
          <w:instrText xml:space="preserve"> PAGEREF _Toc363030928 \h </w:instrText>
        </w:r>
        <w:r w:rsidR="00545D54">
          <w:rPr>
            <w:webHidden/>
          </w:rPr>
        </w:r>
        <w:r w:rsidR="00545D54">
          <w:rPr>
            <w:webHidden/>
          </w:rPr>
          <w:fldChar w:fldCharType="separate"/>
        </w:r>
        <w:r w:rsidR="007977B5">
          <w:rPr>
            <w:webHidden/>
          </w:rPr>
          <w:t>127</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29" w:history="1">
        <w:r w:rsidR="00545D54" w:rsidRPr="00544DAD">
          <w:rPr>
            <w:rStyle w:val="Collegamentoipertestuale"/>
          </w:rPr>
          <w:t>6.5.3 Conferma della prenotazione settimanale</w:t>
        </w:r>
        <w:r w:rsidR="00545D54">
          <w:rPr>
            <w:webHidden/>
          </w:rPr>
          <w:tab/>
        </w:r>
        <w:r w:rsidR="00545D54">
          <w:rPr>
            <w:webHidden/>
          </w:rPr>
          <w:fldChar w:fldCharType="begin"/>
        </w:r>
        <w:r w:rsidR="00545D54">
          <w:rPr>
            <w:webHidden/>
          </w:rPr>
          <w:instrText xml:space="preserve"> PAGEREF _Toc363030929 \h </w:instrText>
        </w:r>
        <w:r w:rsidR="00545D54">
          <w:rPr>
            <w:webHidden/>
          </w:rPr>
        </w:r>
        <w:r w:rsidR="00545D54">
          <w:rPr>
            <w:webHidden/>
          </w:rPr>
          <w:fldChar w:fldCharType="separate"/>
        </w:r>
        <w:r w:rsidR="007977B5">
          <w:rPr>
            <w:webHidden/>
          </w:rPr>
          <w:t>127</w:t>
        </w:r>
        <w:r w:rsidR="00545D54">
          <w:rPr>
            <w:webHidden/>
          </w:rPr>
          <w:fldChar w:fldCharType="end"/>
        </w:r>
      </w:hyperlink>
    </w:p>
    <w:p w:rsidR="00545D54" w:rsidRDefault="002D1077">
      <w:pPr>
        <w:pStyle w:val="Sommario2"/>
        <w:rPr>
          <w:rFonts w:asciiTheme="minorHAnsi" w:eastAsiaTheme="minorEastAsia" w:hAnsiTheme="minorHAnsi" w:cstheme="minorBidi"/>
          <w:b w:val="0"/>
          <w:smallCaps w:val="0"/>
          <w:sz w:val="22"/>
          <w:szCs w:val="22"/>
        </w:rPr>
      </w:pPr>
      <w:hyperlink w:anchor="_Toc363030930" w:history="1">
        <w:r w:rsidR="00545D54" w:rsidRPr="00544DAD">
          <w:rPr>
            <w:rStyle w:val="Collegamentoipertestuale"/>
          </w:rPr>
          <w:t>6.6 PROGRAMMAZIONE GIORNALIERA</w:t>
        </w:r>
        <w:r w:rsidR="00545D54">
          <w:rPr>
            <w:webHidden/>
          </w:rPr>
          <w:tab/>
        </w:r>
        <w:r w:rsidR="00545D54">
          <w:rPr>
            <w:webHidden/>
          </w:rPr>
          <w:fldChar w:fldCharType="begin"/>
        </w:r>
        <w:r w:rsidR="00545D54">
          <w:rPr>
            <w:webHidden/>
          </w:rPr>
          <w:instrText xml:space="preserve"> PAGEREF _Toc363030930 \h </w:instrText>
        </w:r>
        <w:r w:rsidR="00545D54">
          <w:rPr>
            <w:webHidden/>
          </w:rPr>
        </w:r>
        <w:r w:rsidR="00545D54">
          <w:rPr>
            <w:webHidden/>
          </w:rPr>
          <w:fldChar w:fldCharType="separate"/>
        </w:r>
        <w:r w:rsidR="007977B5">
          <w:rPr>
            <w:webHidden/>
          </w:rPr>
          <w:t>128</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31" w:history="1">
        <w:r w:rsidR="00545D54" w:rsidRPr="00544DAD">
          <w:rPr>
            <w:rStyle w:val="Collegamentoipertestuale"/>
          </w:rPr>
          <w:t>6.6.1 Prestazioni Giornaliere disponibili</w:t>
        </w:r>
        <w:r w:rsidR="00545D54">
          <w:rPr>
            <w:webHidden/>
          </w:rPr>
          <w:tab/>
        </w:r>
        <w:r w:rsidR="00545D54">
          <w:rPr>
            <w:webHidden/>
          </w:rPr>
          <w:fldChar w:fldCharType="begin"/>
        </w:r>
        <w:r w:rsidR="00545D54">
          <w:rPr>
            <w:webHidden/>
          </w:rPr>
          <w:instrText xml:space="preserve"> PAGEREF _Toc363030931 \h </w:instrText>
        </w:r>
        <w:r w:rsidR="00545D54">
          <w:rPr>
            <w:webHidden/>
          </w:rPr>
        </w:r>
        <w:r w:rsidR="00545D54">
          <w:rPr>
            <w:webHidden/>
          </w:rPr>
          <w:fldChar w:fldCharType="separate"/>
        </w:r>
        <w:r w:rsidR="007977B5">
          <w:rPr>
            <w:webHidden/>
          </w:rPr>
          <w:t>128</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32" w:history="1">
        <w:r w:rsidR="00545D54" w:rsidRPr="00544DAD">
          <w:rPr>
            <w:rStyle w:val="Collegamentoipertestuale"/>
          </w:rPr>
          <w:t>6.6.2 Prenotazioni giornaliere</w:t>
        </w:r>
        <w:r w:rsidR="00545D54">
          <w:rPr>
            <w:webHidden/>
          </w:rPr>
          <w:tab/>
        </w:r>
        <w:r w:rsidR="00545D54">
          <w:rPr>
            <w:webHidden/>
          </w:rPr>
          <w:fldChar w:fldCharType="begin"/>
        </w:r>
        <w:r w:rsidR="00545D54">
          <w:rPr>
            <w:webHidden/>
          </w:rPr>
          <w:instrText xml:space="preserve"> PAGEREF _Toc363030932 \h </w:instrText>
        </w:r>
        <w:r w:rsidR="00545D54">
          <w:rPr>
            <w:webHidden/>
          </w:rPr>
        </w:r>
        <w:r w:rsidR="00545D54">
          <w:rPr>
            <w:webHidden/>
          </w:rPr>
          <w:fldChar w:fldCharType="separate"/>
        </w:r>
        <w:r w:rsidR="007977B5">
          <w:rPr>
            <w:webHidden/>
          </w:rPr>
          <w:t>128</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33" w:history="1">
        <w:r w:rsidR="00545D54" w:rsidRPr="00544DAD">
          <w:rPr>
            <w:rStyle w:val="Collegamentoipertestuale"/>
          </w:rPr>
          <w:t>6.6.3 Riformulazione programma giornaliero nel Giorno Gas G</w:t>
        </w:r>
        <w:r w:rsidR="00545D54">
          <w:rPr>
            <w:webHidden/>
          </w:rPr>
          <w:tab/>
        </w:r>
        <w:r w:rsidR="00545D54">
          <w:rPr>
            <w:webHidden/>
          </w:rPr>
          <w:fldChar w:fldCharType="begin"/>
        </w:r>
        <w:r w:rsidR="00545D54">
          <w:rPr>
            <w:webHidden/>
          </w:rPr>
          <w:instrText xml:space="preserve"> PAGEREF _Toc363030933 \h </w:instrText>
        </w:r>
        <w:r w:rsidR="00545D54">
          <w:rPr>
            <w:webHidden/>
          </w:rPr>
        </w:r>
        <w:r w:rsidR="00545D54">
          <w:rPr>
            <w:webHidden/>
          </w:rPr>
          <w:fldChar w:fldCharType="separate"/>
        </w:r>
        <w:r w:rsidR="007977B5">
          <w:rPr>
            <w:webHidden/>
          </w:rPr>
          <w:t>129</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34" w:history="1">
        <w:r w:rsidR="00545D54" w:rsidRPr="00544DAD">
          <w:rPr>
            <w:rStyle w:val="Collegamentoipertestuale"/>
          </w:rPr>
          <w:t>6.6.4 Conferma del programma giornaliero e della Riformulazione del programma giornaliero</w:t>
        </w:r>
        <w:r w:rsidR="00545D54">
          <w:rPr>
            <w:webHidden/>
          </w:rPr>
          <w:tab/>
        </w:r>
        <w:r w:rsidR="00545D54">
          <w:rPr>
            <w:webHidden/>
          </w:rPr>
          <w:fldChar w:fldCharType="begin"/>
        </w:r>
        <w:r w:rsidR="00545D54">
          <w:rPr>
            <w:webHidden/>
          </w:rPr>
          <w:instrText xml:space="preserve"> PAGEREF _Toc363030934 \h </w:instrText>
        </w:r>
        <w:r w:rsidR="00545D54">
          <w:rPr>
            <w:webHidden/>
          </w:rPr>
        </w:r>
        <w:r w:rsidR="00545D54">
          <w:rPr>
            <w:webHidden/>
          </w:rPr>
          <w:fldChar w:fldCharType="separate"/>
        </w:r>
        <w:r w:rsidR="007977B5">
          <w:rPr>
            <w:webHidden/>
          </w:rPr>
          <w:t>130</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35" w:history="1">
        <w:r w:rsidR="00545D54" w:rsidRPr="00544DAD">
          <w:rPr>
            <w:rStyle w:val="Collegamentoipertestuale"/>
          </w:rPr>
          <w:t>6.6.5 Criteri per l’accettazione della riformulazione del programma giornaliero nel Giorno Gas G</w:t>
        </w:r>
        <w:r w:rsidR="00545D54">
          <w:rPr>
            <w:webHidden/>
          </w:rPr>
          <w:tab/>
        </w:r>
        <w:r w:rsidR="00545D54">
          <w:rPr>
            <w:webHidden/>
          </w:rPr>
          <w:fldChar w:fldCharType="begin"/>
        </w:r>
        <w:r w:rsidR="00545D54">
          <w:rPr>
            <w:webHidden/>
          </w:rPr>
          <w:instrText xml:space="preserve"> PAGEREF _Toc363030935 \h </w:instrText>
        </w:r>
        <w:r w:rsidR="00545D54">
          <w:rPr>
            <w:webHidden/>
          </w:rPr>
        </w:r>
        <w:r w:rsidR="00545D54">
          <w:rPr>
            <w:webHidden/>
          </w:rPr>
          <w:fldChar w:fldCharType="separate"/>
        </w:r>
        <w:r w:rsidR="007977B5">
          <w:rPr>
            <w:webHidden/>
          </w:rPr>
          <w:t>130</w:t>
        </w:r>
        <w:r w:rsidR="00545D54">
          <w:rPr>
            <w:webHidden/>
          </w:rPr>
          <w:fldChar w:fldCharType="end"/>
        </w:r>
      </w:hyperlink>
    </w:p>
    <w:p w:rsidR="00545D54" w:rsidRDefault="002D1077">
      <w:pPr>
        <w:pStyle w:val="Sommario3"/>
        <w:rPr>
          <w:rFonts w:asciiTheme="minorHAnsi" w:eastAsiaTheme="minorEastAsia" w:hAnsiTheme="minorHAnsi" w:cstheme="minorBidi"/>
          <w:b w:val="0"/>
          <w:i w:val="0"/>
          <w:szCs w:val="22"/>
        </w:rPr>
      </w:pPr>
      <w:hyperlink w:anchor="_Toc363030936" w:history="1">
        <w:r w:rsidR="00545D54" w:rsidRPr="00544DAD">
          <w:rPr>
            <w:rStyle w:val="Collegamentoipertestuale"/>
          </w:rPr>
          <w:t>6.6.6 Criteri per la determinazione del verso del flusso prevalente relativo al Giorno Gas G FP</w:t>
        </w:r>
        <w:r w:rsidR="00545D54" w:rsidRPr="00544DAD">
          <w:rPr>
            <w:rStyle w:val="Collegamentoipertestuale"/>
            <w:vertAlign w:val="subscript"/>
          </w:rPr>
          <w:t>i</w:t>
        </w:r>
        <w:r w:rsidR="00545D54" w:rsidRPr="00544DAD">
          <w:rPr>
            <w:rStyle w:val="Collegamentoipertestuale"/>
          </w:rPr>
          <w:t xml:space="preserve"> :</w:t>
        </w:r>
        <w:r w:rsidR="00545D54">
          <w:rPr>
            <w:webHidden/>
          </w:rPr>
          <w:tab/>
        </w:r>
        <w:r w:rsidR="00545D54">
          <w:rPr>
            <w:webHidden/>
          </w:rPr>
          <w:fldChar w:fldCharType="begin"/>
        </w:r>
        <w:r w:rsidR="00545D54">
          <w:rPr>
            <w:webHidden/>
          </w:rPr>
          <w:instrText xml:space="preserve"> PAGEREF _Toc363030936 \h </w:instrText>
        </w:r>
        <w:r w:rsidR="00545D54">
          <w:rPr>
            <w:webHidden/>
          </w:rPr>
        </w:r>
        <w:r w:rsidR="00545D54">
          <w:rPr>
            <w:webHidden/>
          </w:rPr>
          <w:fldChar w:fldCharType="separate"/>
        </w:r>
        <w:r w:rsidR="007977B5">
          <w:rPr>
            <w:webHidden/>
          </w:rPr>
          <w:t>131</w:t>
        </w:r>
        <w:r w:rsidR="00545D54">
          <w:rPr>
            <w:webHidden/>
          </w:rPr>
          <w:fldChar w:fldCharType="end"/>
        </w:r>
      </w:hyperlink>
    </w:p>
    <w:p w:rsidR="001E505B" w:rsidRPr="000C6FB1" w:rsidRDefault="001E505B" w:rsidP="001E505B">
      <w:pPr>
        <w:pStyle w:val="Sommario2"/>
        <w:rPr>
          <w:rFonts w:ascii="Times New Roman" w:hAnsi="Times New Roman"/>
          <w:b w:val="0"/>
          <w:smallCaps w:val="0"/>
          <w:szCs w:val="24"/>
        </w:rPr>
      </w:pPr>
      <w:r w:rsidRPr="000C6FB1">
        <w:rPr>
          <w:rFonts w:cs="Arial"/>
          <w:sz w:val="28"/>
          <w:szCs w:val="28"/>
        </w:rPr>
        <w:fldChar w:fldCharType="end"/>
      </w:r>
      <w:bookmarkStart w:id="1" w:name="_Toc112221199"/>
      <w:bookmarkEnd w:id="0"/>
      <w:bookmarkEnd w:id="1"/>
    </w:p>
    <w:p w:rsidR="001E505B" w:rsidRPr="000C6FB1" w:rsidRDefault="001E505B">
      <w:pPr>
        <w:pStyle w:val="Sommario3"/>
      </w:pPr>
    </w:p>
    <w:p w:rsidR="001E505B" w:rsidRPr="000C6FB1" w:rsidRDefault="001E505B">
      <w:pPr>
        <w:pStyle w:val="Titolo2"/>
      </w:pPr>
      <w:r w:rsidRPr="000C6FB1">
        <w:br w:type="page"/>
      </w:r>
      <w:bookmarkStart w:id="2" w:name="_Toc119997838"/>
      <w:bookmarkStart w:id="3" w:name="_Toc122405531"/>
      <w:bookmarkStart w:id="4" w:name="_Toc122405571"/>
      <w:bookmarkStart w:id="5" w:name="_Toc363030915"/>
      <w:r w:rsidRPr="000C6FB1">
        <w:lastRenderedPageBreak/>
        <w:t>PREMESSA</w:t>
      </w:r>
      <w:bookmarkEnd w:id="2"/>
      <w:bookmarkEnd w:id="3"/>
      <w:bookmarkEnd w:id="4"/>
      <w:bookmarkEnd w:id="5"/>
    </w:p>
    <w:p w:rsidR="001E505B" w:rsidRPr="000C6FB1" w:rsidRDefault="001E505B" w:rsidP="00F3262A">
      <w:pPr>
        <w:pStyle w:val="Corpotesto"/>
        <w:ind w:right="318"/>
        <w:rPr>
          <w:rStyle w:val="CorpodeltestoCarattere"/>
        </w:rPr>
      </w:pPr>
      <w:r w:rsidRPr="000C6FB1">
        <w:rPr>
          <w:rStyle w:val="CorpodeltestoCarattere"/>
        </w:rPr>
        <w:t>L’</w:t>
      </w:r>
      <w:r w:rsidR="005B528F" w:rsidRPr="000C6FB1">
        <w:rPr>
          <w:rStyle w:val="CorpodeltestoCarattere"/>
        </w:rPr>
        <w:t>I</w:t>
      </w:r>
      <w:r w:rsidRPr="000C6FB1">
        <w:rPr>
          <w:rStyle w:val="CorpodeltestoCarattere"/>
        </w:rPr>
        <w:t>mpresa di Stoccaggio, al fine di programmare ed ottimizzare le prestazioni dei propri campi di stoccaggio, ha la necessità di conoscere con accuratezza ed adeguato anticipo le quantità di Gas che gli Utenti intendono immettere o erogare dal Sistema.</w:t>
      </w:r>
    </w:p>
    <w:p w:rsidR="001E505B" w:rsidRPr="000C6FB1" w:rsidRDefault="001E505B" w:rsidP="00F3262A">
      <w:pPr>
        <w:pStyle w:val="Corpotesto"/>
        <w:ind w:right="318"/>
      </w:pPr>
    </w:p>
    <w:p w:rsidR="001E505B" w:rsidRPr="000C6FB1" w:rsidRDefault="001E505B" w:rsidP="00F3262A">
      <w:pPr>
        <w:pStyle w:val="Corpotesto"/>
        <w:ind w:right="318"/>
        <w:rPr>
          <w:rStyle w:val="CorpodeltestoCarattere"/>
        </w:rPr>
      </w:pPr>
      <w:r w:rsidRPr="000C6FB1">
        <w:rPr>
          <w:rStyle w:val="CorpodeltestoCarattere"/>
        </w:rPr>
        <w:t>L’adeguata conoscenza di quanto sopra indicato permette inoltre all’Impresa di Stoccaggio di dialogare con gli operatori di infrastrutture, al fine di coordinare il più possibile le reciproche attività.</w:t>
      </w:r>
    </w:p>
    <w:p w:rsidR="001E505B" w:rsidRPr="000C6FB1" w:rsidRDefault="001E505B" w:rsidP="00F3262A">
      <w:pPr>
        <w:pStyle w:val="Corpotesto"/>
        <w:ind w:right="318"/>
        <w:rPr>
          <w:rStyle w:val="CorpodeltestoCarattere"/>
        </w:rPr>
      </w:pPr>
    </w:p>
    <w:p w:rsidR="001E505B" w:rsidRPr="000C6FB1" w:rsidRDefault="001E505B" w:rsidP="00F3262A">
      <w:pPr>
        <w:pStyle w:val="Corpotesto"/>
        <w:ind w:right="318"/>
        <w:rPr>
          <w:rStyle w:val="CorpodeltestoCarattere"/>
        </w:rPr>
      </w:pPr>
      <w:r w:rsidRPr="000C6FB1">
        <w:rPr>
          <w:rStyle w:val="CorpodeltestoCarattere"/>
        </w:rPr>
        <w:t>Per tale motivo occorre che gli Utenti comunichino all’Impresa di Stoccaggio le proprie prenotazioni con il livello di dettaglio e le scadenze di seguito descritte.</w:t>
      </w:r>
    </w:p>
    <w:p w:rsidR="001E505B" w:rsidRPr="000C6FB1" w:rsidRDefault="001E505B" w:rsidP="00F3262A">
      <w:pPr>
        <w:pStyle w:val="Corpotesto"/>
        <w:ind w:right="318"/>
        <w:rPr>
          <w:rStyle w:val="CorpodeltestoCarattere"/>
        </w:rPr>
      </w:pPr>
      <w:r w:rsidRPr="000C6FB1">
        <w:rPr>
          <w:rStyle w:val="CorpodeltestoCarattere"/>
        </w:rPr>
        <w:t xml:space="preserve">Si precisa che le uniche prenotazioni vincolanti sia per l’Utente che per l’Impresa di Stoccaggio sono quelle giornaliere e quelle in </w:t>
      </w:r>
      <w:proofErr w:type="spellStart"/>
      <w:r w:rsidRPr="000C6FB1">
        <w:rPr>
          <w:rStyle w:val="CorpodeltestoCarattere"/>
        </w:rPr>
        <w:t>controflusso</w:t>
      </w:r>
      <w:proofErr w:type="spellEnd"/>
      <w:r w:rsidRPr="000C6FB1">
        <w:rPr>
          <w:rStyle w:val="CorpodeltestoCarattere"/>
        </w:rPr>
        <w:t xml:space="preserve"> fisico così come definite nei successivi paragrafi 6.2.1 e 6.6 del presente capitolo.</w:t>
      </w:r>
    </w:p>
    <w:p w:rsidR="001E505B" w:rsidRPr="000C6FB1" w:rsidRDefault="001E505B" w:rsidP="00F3262A">
      <w:pPr>
        <w:pStyle w:val="Corpotesto"/>
        <w:ind w:right="318"/>
        <w:rPr>
          <w:rStyle w:val="CorpodeltestoCarattere"/>
        </w:rPr>
      </w:pPr>
    </w:p>
    <w:p w:rsidR="001E505B" w:rsidRPr="000C6FB1" w:rsidRDefault="001E505B" w:rsidP="00F3262A">
      <w:pPr>
        <w:pStyle w:val="Corpotesto"/>
        <w:ind w:right="318"/>
        <w:rPr>
          <w:rStyle w:val="CorpodeltestoCarattere"/>
        </w:rPr>
      </w:pPr>
      <w:r w:rsidRPr="000C6FB1">
        <w:rPr>
          <w:rStyle w:val="CorpodeltestoCarattere"/>
        </w:rPr>
        <w:t>Qualora l’Utente non faccia pervenire all’Impresa di Stoccaggio le proprie prenotazioni, o nel caso queste non contengano tutte le informazioni richieste, l’Impresa di Stoccaggio utilizzerà la prenotazione di livello temporale superiore.</w:t>
      </w:r>
    </w:p>
    <w:p w:rsidR="001E505B" w:rsidRPr="000C6FB1" w:rsidRDefault="001E505B" w:rsidP="00F3262A">
      <w:pPr>
        <w:pStyle w:val="Corpotesto"/>
        <w:ind w:right="318"/>
        <w:rPr>
          <w:rStyle w:val="CorpodeltestoCarattere"/>
        </w:rPr>
      </w:pPr>
    </w:p>
    <w:p w:rsidR="001E505B" w:rsidRDefault="001E505B" w:rsidP="00F3262A">
      <w:pPr>
        <w:pStyle w:val="Corpotesto"/>
        <w:ind w:right="318"/>
        <w:rPr>
          <w:rStyle w:val="CorpodeltestoCarattere"/>
        </w:rPr>
      </w:pPr>
      <w:r w:rsidRPr="000C6FB1">
        <w:rPr>
          <w:rStyle w:val="CorpodeltestoCarattere"/>
        </w:rPr>
        <w:t>Nel caso questo non sia possibile e nel caso di assoluta mancanza di dati, l’Impresa di Stoccaggio porrà pari a zero i parametri richiesti.</w:t>
      </w:r>
    </w:p>
    <w:p w:rsidR="00562043" w:rsidRDefault="00562043" w:rsidP="00F3262A">
      <w:pPr>
        <w:pStyle w:val="Corpotesto"/>
        <w:ind w:right="318"/>
        <w:rPr>
          <w:rStyle w:val="CorpodeltestoCarattere"/>
        </w:rPr>
      </w:pPr>
    </w:p>
    <w:p w:rsidR="00562043" w:rsidRPr="004B3531" w:rsidRDefault="00562043" w:rsidP="00F3262A">
      <w:pPr>
        <w:pStyle w:val="Corpotesto"/>
        <w:ind w:right="318"/>
        <w:rPr>
          <w:rStyle w:val="CorpodeltestoCarattere"/>
          <w:rPrChange w:id="6" w:author="Esposito, Danilo" w:date="2014-03-27T11:42:00Z">
            <w:rPr>
              <w:rStyle w:val="CorpodeltestoCarattere"/>
              <w:b/>
              <w:bCs w:val="0"/>
              <w:iCs w:val="0"/>
              <w:smallCaps/>
              <w:noProof/>
              <w:highlight w:val="yellow"/>
            </w:rPr>
          </w:rPrChange>
        </w:rPr>
      </w:pPr>
      <w:r w:rsidRPr="004B3531">
        <w:rPr>
          <w:rStyle w:val="CorpodeltestoCarattere"/>
          <w:rPrChange w:id="7" w:author="Esposito, Danilo" w:date="2014-03-27T11:42:00Z">
            <w:rPr>
              <w:rStyle w:val="CorpodeltestoCarattere"/>
              <w:highlight w:val="yellow"/>
            </w:rPr>
          </w:rPrChange>
        </w:rPr>
        <w:t>Ai sensi della delibera 297/2012/R/gas</w:t>
      </w:r>
      <w:r w:rsidR="00644397" w:rsidRPr="004B3531">
        <w:rPr>
          <w:rStyle w:val="CorpodeltestoCarattere"/>
          <w:rPrChange w:id="8" w:author="Esposito, Danilo" w:date="2014-03-27T11:42:00Z">
            <w:rPr>
              <w:rStyle w:val="CorpodeltestoCarattere"/>
              <w:highlight w:val="yellow"/>
            </w:rPr>
          </w:rPrChange>
        </w:rPr>
        <w:t xml:space="preserve"> e </w:t>
      </w:r>
      <w:proofErr w:type="spellStart"/>
      <w:r w:rsidR="00644397" w:rsidRPr="004B3531">
        <w:rPr>
          <w:rStyle w:val="CorpodeltestoCarattere"/>
          <w:rPrChange w:id="9" w:author="Esposito, Danilo" w:date="2014-03-27T11:42:00Z">
            <w:rPr>
              <w:rStyle w:val="CorpodeltestoCarattere"/>
              <w:highlight w:val="yellow"/>
            </w:rPr>
          </w:rPrChange>
        </w:rPr>
        <w:t>s.m.i</w:t>
      </w:r>
      <w:proofErr w:type="spellEnd"/>
      <w:r w:rsidRPr="004B3531">
        <w:rPr>
          <w:rStyle w:val="CorpodeltestoCarattere"/>
          <w:rPrChange w:id="10" w:author="Esposito, Danilo" w:date="2014-03-27T11:42:00Z">
            <w:rPr>
              <w:rStyle w:val="CorpodeltestoCarattere"/>
              <w:highlight w:val="yellow"/>
            </w:rPr>
          </w:rPrChange>
        </w:rPr>
        <w:t>, l’Impresa di Stoccaggio richiede la cap</w:t>
      </w:r>
      <w:r w:rsidR="006300F8" w:rsidRPr="004B3531">
        <w:rPr>
          <w:rStyle w:val="CorpodeltestoCarattere"/>
          <w:rPrChange w:id="11" w:author="Esposito, Danilo" w:date="2014-03-27T11:42:00Z">
            <w:rPr>
              <w:rStyle w:val="CorpodeltestoCarattere"/>
              <w:highlight w:val="yellow"/>
            </w:rPr>
          </w:rPrChange>
        </w:rPr>
        <w:t>acità di trasporto al fine dell’</w:t>
      </w:r>
      <w:r w:rsidRPr="004B3531">
        <w:rPr>
          <w:rStyle w:val="CorpodeltestoCarattere"/>
          <w:rPrChange w:id="12" w:author="Esposito, Danilo" w:date="2014-03-27T11:42:00Z">
            <w:rPr>
              <w:rStyle w:val="CorpodeltestoCarattere"/>
              <w:highlight w:val="yellow"/>
            </w:rPr>
          </w:rPrChange>
        </w:rPr>
        <w:t>erogazione dei propri servizi agli Utenti e diviene, secondo le indicazioni ricevute da questi ultimi, responsabile degli adempimenti che discendono dal relativo contrat</w:t>
      </w:r>
      <w:r w:rsidR="006300F8" w:rsidRPr="004B3531">
        <w:rPr>
          <w:rStyle w:val="CorpodeltestoCarattere"/>
          <w:rPrChange w:id="13" w:author="Esposito, Danilo" w:date="2014-03-27T11:42:00Z">
            <w:rPr>
              <w:rStyle w:val="CorpodeltestoCarattere"/>
              <w:highlight w:val="yellow"/>
            </w:rPr>
          </w:rPrChange>
        </w:rPr>
        <w:t>to di trasporto, funzionali all’</w:t>
      </w:r>
      <w:r w:rsidRPr="004B3531">
        <w:rPr>
          <w:rStyle w:val="CorpodeltestoCarattere"/>
          <w:rPrChange w:id="14" w:author="Esposito, Danilo" w:date="2014-03-27T11:42:00Z">
            <w:rPr>
              <w:rStyle w:val="CorpodeltestoCarattere"/>
              <w:highlight w:val="yellow"/>
            </w:rPr>
          </w:rPrChange>
        </w:rPr>
        <w:t>immissione ed al prelievo del gas nella titolarità dei propri Utenti rispettivamente presso il punto di entrata e il punto di uscita della rete nazionale dei gasdotti interconnessi con il Sistema di Stoccaggio. I predetti adempimenti comprendono la programmazione dei quantitativi immessi e prelevati nella titolarità di ciascun Utente presso i predetti punti e il rispetto dei parametri di qualità e pressione.</w:t>
      </w:r>
    </w:p>
    <w:p w:rsidR="00562043" w:rsidRPr="004B3531" w:rsidRDefault="00562043" w:rsidP="00F3262A">
      <w:pPr>
        <w:pStyle w:val="Corpotesto"/>
        <w:ind w:right="318"/>
        <w:rPr>
          <w:rStyle w:val="CorpodeltestoCarattere"/>
          <w:rPrChange w:id="15" w:author="Esposito, Danilo" w:date="2014-03-27T11:42:00Z">
            <w:rPr>
              <w:rStyle w:val="CorpodeltestoCarattere"/>
              <w:highlight w:val="yellow"/>
            </w:rPr>
          </w:rPrChange>
        </w:rPr>
      </w:pPr>
    </w:p>
    <w:p w:rsidR="00562043" w:rsidRPr="004B3531" w:rsidRDefault="00562043" w:rsidP="00F3262A">
      <w:pPr>
        <w:pStyle w:val="Corpotesto"/>
        <w:ind w:right="318"/>
        <w:rPr>
          <w:rStyle w:val="CorpodeltestoCarattere"/>
        </w:rPr>
      </w:pPr>
      <w:r w:rsidRPr="004B3531">
        <w:rPr>
          <w:rStyle w:val="CorpodeltestoCarattere"/>
          <w:rPrChange w:id="16" w:author="Esposito, Danilo" w:date="2014-03-27T11:42:00Z">
            <w:rPr>
              <w:rStyle w:val="CorpodeltestoCarattere"/>
              <w:highlight w:val="yellow"/>
            </w:rPr>
          </w:rPrChange>
        </w:rPr>
        <w:t>L’impresa di Stoccaggio consegna i quantitativi di gas nella titolarità dei propri U</w:t>
      </w:r>
      <w:r w:rsidR="006300F8" w:rsidRPr="004B3531">
        <w:rPr>
          <w:rStyle w:val="CorpodeltestoCarattere"/>
          <w:rPrChange w:id="17" w:author="Esposito, Danilo" w:date="2014-03-27T11:42:00Z">
            <w:rPr>
              <w:rStyle w:val="CorpodeltestoCarattere"/>
              <w:highlight w:val="yellow"/>
            </w:rPr>
          </w:rPrChange>
        </w:rPr>
        <w:t>tenti</w:t>
      </w:r>
      <w:r w:rsidRPr="004B3531">
        <w:rPr>
          <w:rStyle w:val="CorpodeltestoCarattere"/>
          <w:rPrChange w:id="18" w:author="Esposito, Danilo" w:date="2014-03-27T11:42:00Z">
            <w:rPr>
              <w:rStyle w:val="CorpodeltestoCarattere"/>
              <w:highlight w:val="yellow"/>
            </w:rPr>
          </w:rPrChange>
        </w:rPr>
        <w:t xml:space="preserve"> all’Impresa maggiore di Trasporto</w:t>
      </w:r>
      <w:r w:rsidR="006300F8" w:rsidRPr="004B3531">
        <w:rPr>
          <w:rStyle w:val="CorpodeltestoCarattere"/>
          <w:rPrChange w:id="19" w:author="Esposito, Danilo" w:date="2014-03-27T11:42:00Z">
            <w:rPr>
              <w:rStyle w:val="CorpodeltestoCarattere"/>
              <w:highlight w:val="yellow"/>
            </w:rPr>
          </w:rPrChange>
        </w:rPr>
        <w:t xml:space="preserve"> e quest’</w:t>
      </w:r>
      <w:r w:rsidRPr="004B3531">
        <w:rPr>
          <w:rStyle w:val="CorpodeltestoCarattere"/>
          <w:rPrChange w:id="20" w:author="Esposito, Danilo" w:date="2014-03-27T11:42:00Z">
            <w:rPr>
              <w:rStyle w:val="CorpodeltestoCarattere"/>
              <w:highlight w:val="yellow"/>
            </w:rPr>
          </w:rPrChange>
        </w:rPr>
        <w:t>ultima li consegna all’Impresa di Stoccaggio</w:t>
      </w:r>
      <w:r w:rsidR="006300F8" w:rsidRPr="004B3531">
        <w:rPr>
          <w:rStyle w:val="CorpodeltestoCarattere"/>
          <w:rPrChange w:id="21" w:author="Esposito, Danilo" w:date="2014-03-27T11:42:00Z">
            <w:rPr>
              <w:rStyle w:val="CorpodeltestoCarattere"/>
              <w:highlight w:val="yellow"/>
            </w:rPr>
          </w:rPrChange>
        </w:rPr>
        <w:t xml:space="preserve"> ai fini dell’</w:t>
      </w:r>
      <w:r w:rsidRPr="004B3531">
        <w:rPr>
          <w:rStyle w:val="CorpodeltestoCarattere"/>
          <w:rPrChange w:id="22" w:author="Esposito, Danilo" w:date="2014-03-27T11:42:00Z">
            <w:rPr>
              <w:rStyle w:val="CorpodeltestoCarattere"/>
              <w:highlight w:val="yellow"/>
            </w:rPr>
          </w:rPrChange>
        </w:rPr>
        <w:t>utilizzo dei Servizi di Stoccaggio da parte dei medesimi Utenti.</w:t>
      </w:r>
      <w:r w:rsidRPr="004B3531">
        <w:rPr>
          <w:rStyle w:val="CorpodeltestoCarattere"/>
        </w:rPr>
        <w:t xml:space="preserve"> </w:t>
      </w:r>
    </w:p>
    <w:p w:rsidR="00562043" w:rsidRPr="004B3531" w:rsidRDefault="00562043" w:rsidP="00F3262A">
      <w:pPr>
        <w:pStyle w:val="Corpotesto"/>
        <w:ind w:right="318"/>
        <w:rPr>
          <w:rStyle w:val="CorpodeltestoCarattere"/>
        </w:rPr>
      </w:pPr>
    </w:p>
    <w:p w:rsidR="001D2DE3" w:rsidRPr="004B3531" w:rsidRDefault="001D2DE3" w:rsidP="001D2DE3">
      <w:pPr>
        <w:pStyle w:val="Corpotesto"/>
        <w:tabs>
          <w:tab w:val="left" w:pos="8820"/>
        </w:tabs>
        <w:ind w:left="426" w:right="318"/>
        <w:rPr>
          <w:rStyle w:val="CorpodeltestoCarattere"/>
          <w:rPrChange w:id="23" w:author="Esposito, Danilo" w:date="2014-03-27T11:48:00Z">
            <w:rPr>
              <w:rStyle w:val="CorpodeltestoCarattere"/>
              <w:highlight w:val="yellow"/>
            </w:rPr>
          </w:rPrChange>
        </w:rPr>
      </w:pPr>
      <w:r w:rsidRPr="004B3531">
        <w:rPr>
          <w:rStyle w:val="CorpodeltestoCarattere"/>
          <w:rPrChange w:id="24" w:author="Esposito, Danilo" w:date="2014-03-27T11:42:00Z">
            <w:rPr>
              <w:rStyle w:val="CorpodeltestoCarattere"/>
              <w:highlight w:val="yellow"/>
            </w:rPr>
          </w:rPrChange>
        </w:rPr>
        <w:t xml:space="preserve">Sulla base dei programmi ricevuti dai propri Utenti, l’Impresa di Stoccaggio trasmette all’Impresa Maggiore di Trasporto i programmi relativamente al punto di </w:t>
      </w:r>
      <w:r w:rsidRPr="004B3531">
        <w:rPr>
          <w:rStyle w:val="CorpodeltestoCarattere"/>
          <w:rPrChange w:id="25" w:author="Esposito, Danilo" w:date="2014-03-27T11:48:00Z">
            <w:rPr>
              <w:rStyle w:val="CorpodeltestoCarattere"/>
              <w:highlight w:val="yellow"/>
            </w:rPr>
          </w:rPrChange>
        </w:rPr>
        <w:lastRenderedPageBreak/>
        <w:t>entrata e di uscita della rete di trasporto interconnesso con il Sistema di Stoccaggio. Tali programmi sono forniti indicando il dettaglio per ciascun Utente.</w:t>
      </w:r>
    </w:p>
    <w:p w:rsidR="001E505B" w:rsidRPr="000C6FB1" w:rsidRDefault="001E505B" w:rsidP="00F3262A">
      <w:pPr>
        <w:pStyle w:val="Titolo2"/>
        <w:ind w:right="318"/>
      </w:pPr>
      <w:bookmarkStart w:id="26" w:name="_Toc119997839"/>
      <w:bookmarkStart w:id="27" w:name="_Toc122405532"/>
      <w:bookmarkStart w:id="28" w:name="_Toc122405572"/>
      <w:bookmarkStart w:id="29" w:name="_Toc363030916"/>
      <w:r w:rsidRPr="000C6FB1">
        <w:t>VINCOLI AI PROGRAMMI DI INIEZIONE ED EROGAZIONE</w:t>
      </w:r>
      <w:bookmarkEnd w:id="26"/>
      <w:bookmarkEnd w:id="27"/>
      <w:bookmarkEnd w:id="28"/>
      <w:bookmarkEnd w:id="29"/>
    </w:p>
    <w:p w:rsidR="001E505B" w:rsidRPr="000C6FB1" w:rsidRDefault="001E505B" w:rsidP="005F7E3D">
      <w:pPr>
        <w:pStyle w:val="Rientrocorpodeltesto"/>
        <w:numPr>
          <w:ilvl w:val="0"/>
          <w:numId w:val="0"/>
        </w:numPr>
        <w:spacing w:after="120"/>
        <w:ind w:left="454" w:rightChars="159" w:right="318"/>
        <w:rPr>
          <w:rFonts w:cs="Arial"/>
        </w:rPr>
      </w:pPr>
      <w:r w:rsidRPr="000C6FB1">
        <w:rPr>
          <w:rStyle w:val="CorpodeltestoCarattere"/>
        </w:rPr>
        <w:t>L’Utente, per tutti i servizi di Stoccaggio sottoscritti con l’Impresa di Stoccaggio è tenuto a rispettare nella formulazione dei Programmi di Iniezione ed Erogazione le PE e le PI di sua spettanza e i profili di utilizzo</w:t>
      </w:r>
      <w:r w:rsidRPr="000C6FB1">
        <w:rPr>
          <w:rFonts w:cs="Arial"/>
        </w:rPr>
        <w:t>.</w:t>
      </w:r>
    </w:p>
    <w:p w:rsidR="001E505B" w:rsidRPr="000C6FB1" w:rsidRDefault="001E505B" w:rsidP="005F7E3D">
      <w:pPr>
        <w:pStyle w:val="Rientrocorpodeltesto"/>
        <w:numPr>
          <w:ilvl w:val="0"/>
          <w:numId w:val="0"/>
        </w:numPr>
        <w:spacing w:after="120"/>
        <w:ind w:left="454" w:rightChars="159" w:right="318"/>
        <w:rPr>
          <w:rStyle w:val="CorpodeltestoCarattere"/>
          <w:bCs/>
          <w:iCs/>
        </w:rPr>
      </w:pPr>
      <w:r w:rsidRPr="000C6FB1">
        <w:rPr>
          <w:rStyle w:val="CorpodeltestoCarattere"/>
          <w:bCs/>
          <w:iCs/>
        </w:rPr>
        <w:t>Considerata la stretta interdipendenza tra le prestazioni del Sistema di Stoccaggio e il comportamento complessivo di tutti gli Utenti, al fine di salvaguardare la funzionalità e le prestazioni del Sistema stesso, l’Utente è tenuto al rispetto dei programmi, le cui determinazioni, modalità di comunicazione accettazione e modifica sono indicate nel presente capitolo.</w:t>
      </w:r>
    </w:p>
    <w:p w:rsidR="00C376BA" w:rsidRPr="000C6FB1" w:rsidRDefault="00C376BA" w:rsidP="00C376BA">
      <w:pPr>
        <w:pStyle w:val="Default"/>
        <w:ind w:left="426" w:right="284"/>
        <w:jc w:val="both"/>
        <w:rPr>
          <w:color w:val="auto"/>
        </w:rPr>
      </w:pPr>
      <w:del w:id="30" w:author="Esposito, Danilo" w:date="2014-03-27T11:53:00Z">
        <w:r w:rsidRPr="000C6FB1" w:rsidDel="000E4DCB">
          <w:rPr>
            <w:color w:val="auto"/>
          </w:rPr>
          <w:delText xml:space="preserve"> </w:delText>
        </w:r>
      </w:del>
      <w:r w:rsidRPr="000C6FB1">
        <w:rPr>
          <w:color w:val="auto"/>
        </w:rPr>
        <w:t>L’Utente può utilizzare, in ogni Giorno Gas G, le Capacità di Iniezione e di Erogazione conferitegli e disponibili, secondo quanto stabilito nei successivi paragrafi del presente capitolo, a fronte del conferimento iniziale e degli eventuali successivi trasferimenti e/o cessioni di cui al presente Codice, che doves</w:t>
      </w:r>
      <w:r w:rsidR="007D3DDE" w:rsidRPr="000C6FB1">
        <w:rPr>
          <w:color w:val="auto"/>
        </w:rPr>
        <w:t>sero intervenire nel corso dell’</w:t>
      </w:r>
      <w:r w:rsidRPr="000C6FB1">
        <w:rPr>
          <w:color w:val="auto"/>
        </w:rPr>
        <w:t xml:space="preserve">Anno Termico. </w:t>
      </w:r>
    </w:p>
    <w:p w:rsidR="00C376BA" w:rsidRPr="000C6FB1" w:rsidRDefault="00C376BA" w:rsidP="00C376BA">
      <w:pPr>
        <w:pStyle w:val="Default"/>
        <w:ind w:left="426" w:right="284"/>
        <w:jc w:val="both"/>
        <w:rPr>
          <w:color w:val="auto"/>
        </w:rPr>
      </w:pPr>
      <w:r w:rsidRPr="000C6FB1">
        <w:rPr>
          <w:color w:val="auto"/>
        </w:rPr>
        <w:t xml:space="preserve">L’Utente non dispone di Capacità di Iniezione in caso di </w:t>
      </w:r>
      <w:r w:rsidR="007D3DDE" w:rsidRPr="000C6FB1">
        <w:rPr>
          <w:color w:val="auto"/>
        </w:rPr>
        <w:t>s</w:t>
      </w:r>
      <w:r w:rsidRPr="000C6FB1">
        <w:rPr>
          <w:color w:val="auto"/>
        </w:rPr>
        <w:t xml:space="preserve">uperamento dello Spazio </w:t>
      </w:r>
      <w:r w:rsidR="000E4DCB" w:rsidRPr="00806DD3">
        <w:rPr>
          <w:color w:val="auto"/>
          <w:highlight w:val="yellow"/>
          <w:rPrChange w:id="31" w:author="Esposito, Danilo" w:date="2014-04-02T16:53:00Z">
            <w:rPr>
              <w:color w:val="auto"/>
            </w:rPr>
          </w:rPrChange>
        </w:rPr>
        <w:t>ad esso conferito</w:t>
      </w:r>
      <w:r w:rsidR="000E4DCB">
        <w:rPr>
          <w:color w:val="auto"/>
        </w:rPr>
        <w:t xml:space="preserve"> </w:t>
      </w:r>
      <w:r w:rsidRPr="000C6FB1">
        <w:rPr>
          <w:color w:val="auto"/>
        </w:rPr>
        <w:t xml:space="preserve">e non dispone di Capacità di Erogazione in caso di utilizzo di Gas ulteriore rispetto a </w:t>
      </w:r>
      <w:r w:rsidRPr="000E4DCB">
        <w:rPr>
          <w:color w:val="auto"/>
        </w:rPr>
        <w:t xml:space="preserve">quello </w:t>
      </w:r>
      <w:r w:rsidR="009E486F" w:rsidRPr="000E4DCB">
        <w:rPr>
          <w:color w:val="auto"/>
          <w:rPrChange w:id="32" w:author="Esposito, Danilo" w:date="2014-03-27T11:53:00Z">
            <w:rPr>
              <w:color w:val="auto"/>
              <w:highlight w:val="green"/>
            </w:rPr>
          </w:rPrChange>
        </w:rPr>
        <w:t>nella sua titolarità</w:t>
      </w:r>
      <w:r w:rsidRPr="000E4DCB">
        <w:rPr>
          <w:color w:val="auto"/>
        </w:rPr>
        <w:t>.</w:t>
      </w:r>
    </w:p>
    <w:p w:rsidR="00C376BA" w:rsidRPr="000C6FB1" w:rsidRDefault="00C376BA" w:rsidP="00C376BA">
      <w:pPr>
        <w:pStyle w:val="Default"/>
        <w:ind w:left="426" w:right="284"/>
        <w:jc w:val="both"/>
        <w:rPr>
          <w:color w:val="auto"/>
        </w:rPr>
      </w:pPr>
      <w:r w:rsidRPr="000C6FB1">
        <w:rPr>
          <w:color w:val="auto"/>
        </w:rPr>
        <w:t xml:space="preserve"> </w:t>
      </w:r>
    </w:p>
    <w:p w:rsidR="0014206D" w:rsidRPr="000C6FB1" w:rsidRDefault="00C376BA" w:rsidP="00C376BA">
      <w:pPr>
        <w:pStyle w:val="Default"/>
        <w:ind w:left="426" w:right="284"/>
        <w:jc w:val="both"/>
        <w:rPr>
          <w:color w:val="auto"/>
        </w:rPr>
      </w:pPr>
      <w:r w:rsidRPr="000C6FB1">
        <w:rPr>
          <w:color w:val="auto"/>
        </w:rPr>
        <w:t xml:space="preserve">Il quantitativo di gas che può essere erogato dall’Utente o ceduto </w:t>
      </w:r>
      <w:proofErr w:type="spellStart"/>
      <w:r w:rsidRPr="000C6FB1">
        <w:rPr>
          <w:color w:val="auto"/>
        </w:rPr>
        <w:t>nell‟ambito</w:t>
      </w:r>
      <w:proofErr w:type="spellEnd"/>
      <w:r w:rsidRPr="000C6FB1">
        <w:rPr>
          <w:color w:val="auto"/>
        </w:rPr>
        <w:t xml:space="preserve"> delle cessioni o scambi di gas di cui al successivo capitolo 7  </w:t>
      </w:r>
      <w:r w:rsidR="003D6875" w:rsidRPr="000C6FB1">
        <w:rPr>
          <w:color w:val="auto"/>
        </w:rPr>
        <w:t>non include il quantitativo di Gas in G</w:t>
      </w:r>
      <w:r w:rsidRPr="000C6FB1">
        <w:rPr>
          <w:color w:val="auto"/>
        </w:rPr>
        <w:t xml:space="preserve">aranzia a favore del Responsabile del Bilanciamento di cui al successivo paragrafo </w:t>
      </w:r>
      <w:r w:rsidR="00E97370" w:rsidRPr="000C6FB1">
        <w:rPr>
          <w:color w:val="auto"/>
        </w:rPr>
        <w:t>8</w:t>
      </w:r>
      <w:r w:rsidRPr="000C6FB1">
        <w:rPr>
          <w:color w:val="auto"/>
        </w:rPr>
        <w:t>.</w:t>
      </w:r>
      <w:r w:rsidR="00E97370" w:rsidRPr="000C6FB1">
        <w:rPr>
          <w:color w:val="auto"/>
        </w:rPr>
        <w:t>2</w:t>
      </w:r>
      <w:r w:rsidRPr="000C6FB1">
        <w:rPr>
          <w:color w:val="auto"/>
        </w:rPr>
        <w:t>.</w:t>
      </w:r>
      <w:r w:rsidR="00E97370" w:rsidRPr="000C6FB1">
        <w:rPr>
          <w:color w:val="auto"/>
        </w:rPr>
        <w:t>1.4</w:t>
      </w:r>
      <w:r w:rsidR="00561048" w:rsidRPr="000C6FB1">
        <w:rPr>
          <w:color w:val="auto"/>
        </w:rPr>
        <w:t xml:space="preserve"> e del quantitativo di cui al successivo paragrafo 16.4.4.</w:t>
      </w:r>
    </w:p>
    <w:p w:rsidR="0014206D" w:rsidRPr="000C6FB1" w:rsidRDefault="007D3DDE" w:rsidP="00C376BA">
      <w:pPr>
        <w:pStyle w:val="Default"/>
        <w:ind w:left="426" w:right="284"/>
        <w:jc w:val="both"/>
        <w:rPr>
          <w:rFonts w:eastAsia="Times New Roman" w:cs="Times New Roman"/>
          <w:bCs/>
          <w:iCs/>
          <w:color w:val="auto"/>
          <w:szCs w:val="20"/>
          <w:lang w:eastAsia="it-IT"/>
        </w:rPr>
      </w:pPr>
      <w:r w:rsidRPr="000C6FB1">
        <w:rPr>
          <w:rFonts w:eastAsia="Times New Roman" w:cs="Times New Roman"/>
          <w:bCs/>
          <w:iCs/>
          <w:color w:val="auto"/>
          <w:szCs w:val="20"/>
          <w:lang w:eastAsia="it-IT"/>
        </w:rPr>
        <w:t>L’Utente è inoltre tenuto a formulare</w:t>
      </w:r>
      <w:r w:rsidR="0014206D" w:rsidRPr="000C6FB1">
        <w:rPr>
          <w:rFonts w:eastAsia="Times New Roman" w:cs="Times New Roman"/>
          <w:bCs/>
          <w:iCs/>
          <w:color w:val="auto"/>
          <w:szCs w:val="20"/>
          <w:lang w:eastAsia="it-IT"/>
        </w:rPr>
        <w:t xml:space="preserve"> tutte</w:t>
      </w:r>
      <w:r w:rsidRPr="000C6FB1">
        <w:rPr>
          <w:rFonts w:eastAsia="Times New Roman" w:cs="Times New Roman"/>
          <w:bCs/>
          <w:iCs/>
          <w:color w:val="auto"/>
          <w:szCs w:val="20"/>
          <w:lang w:eastAsia="it-IT"/>
        </w:rPr>
        <w:t xml:space="preserve"> le Pr</w:t>
      </w:r>
      <w:r w:rsidR="0014206D" w:rsidRPr="000C6FB1">
        <w:rPr>
          <w:rFonts w:eastAsia="Times New Roman" w:cs="Times New Roman"/>
          <w:bCs/>
          <w:iCs/>
          <w:color w:val="auto"/>
          <w:szCs w:val="20"/>
          <w:lang w:eastAsia="it-IT"/>
        </w:rPr>
        <w:t>enotazioni ed in particolare la prenotazione giornaliera e la riformulazione del programma giornaliero</w:t>
      </w:r>
      <w:r w:rsidRPr="000C6FB1">
        <w:rPr>
          <w:rFonts w:eastAsia="Times New Roman" w:cs="Times New Roman"/>
          <w:bCs/>
          <w:iCs/>
          <w:color w:val="auto"/>
          <w:szCs w:val="20"/>
          <w:lang w:eastAsia="it-IT"/>
        </w:rPr>
        <w:t>, considerando anche l’</w:t>
      </w:r>
      <w:r w:rsidR="003D6875" w:rsidRPr="000C6FB1">
        <w:rPr>
          <w:rFonts w:eastAsia="Times New Roman" w:cs="Times New Roman"/>
          <w:bCs/>
          <w:iCs/>
          <w:color w:val="auto"/>
          <w:szCs w:val="20"/>
          <w:lang w:eastAsia="it-IT"/>
        </w:rPr>
        <w:t>eventuale quantitativo di G</w:t>
      </w:r>
      <w:r w:rsidRPr="000C6FB1">
        <w:rPr>
          <w:rFonts w:eastAsia="Times New Roman" w:cs="Times New Roman"/>
          <w:bCs/>
          <w:iCs/>
          <w:color w:val="auto"/>
          <w:szCs w:val="20"/>
          <w:lang w:eastAsia="it-IT"/>
        </w:rPr>
        <w:t xml:space="preserve">as </w:t>
      </w:r>
      <w:r w:rsidR="003D6875" w:rsidRPr="000C6FB1">
        <w:rPr>
          <w:rFonts w:eastAsia="Times New Roman" w:cs="Times New Roman"/>
          <w:bCs/>
          <w:iCs/>
          <w:color w:val="auto"/>
          <w:szCs w:val="20"/>
          <w:lang w:eastAsia="it-IT"/>
        </w:rPr>
        <w:t>in G</w:t>
      </w:r>
      <w:r w:rsidRPr="000C6FB1">
        <w:rPr>
          <w:rFonts w:eastAsia="Times New Roman" w:cs="Times New Roman"/>
          <w:bCs/>
          <w:iCs/>
          <w:color w:val="auto"/>
          <w:szCs w:val="20"/>
          <w:lang w:eastAsia="it-IT"/>
        </w:rPr>
        <w:t xml:space="preserve">aranzia </w:t>
      </w:r>
      <w:r w:rsidR="00E97370" w:rsidRPr="000C6FB1">
        <w:rPr>
          <w:color w:val="auto"/>
        </w:rPr>
        <w:t>a favore del Responsabile del Bilanciamento</w:t>
      </w:r>
      <w:r w:rsidRPr="000C6FB1">
        <w:rPr>
          <w:rFonts w:eastAsia="Times New Roman" w:cs="Times New Roman"/>
          <w:bCs/>
          <w:iCs/>
          <w:color w:val="auto"/>
          <w:szCs w:val="20"/>
          <w:lang w:eastAsia="it-IT"/>
        </w:rPr>
        <w:t xml:space="preserve"> </w:t>
      </w:r>
      <w:r w:rsidR="00E97370" w:rsidRPr="000C6FB1">
        <w:rPr>
          <w:color w:val="auto"/>
        </w:rPr>
        <w:t>di cui al successivo paragrafo 8.2.1.4</w:t>
      </w:r>
      <w:r w:rsidR="00561048" w:rsidRPr="000C6FB1">
        <w:rPr>
          <w:color w:val="auto"/>
        </w:rPr>
        <w:t xml:space="preserve"> e del quantitativo di cui al successivo paragrafo 16.4.4</w:t>
      </w:r>
      <w:r w:rsidRPr="000C6FB1">
        <w:rPr>
          <w:rFonts w:eastAsia="Times New Roman" w:cs="Times New Roman"/>
          <w:bCs/>
          <w:iCs/>
          <w:color w:val="auto"/>
          <w:szCs w:val="20"/>
          <w:lang w:eastAsia="it-IT"/>
        </w:rPr>
        <w:t xml:space="preserve">. </w:t>
      </w:r>
    </w:p>
    <w:p w:rsidR="007D3DDE" w:rsidRPr="000C6FB1" w:rsidRDefault="007D3DDE" w:rsidP="00C376BA">
      <w:pPr>
        <w:pStyle w:val="Default"/>
        <w:ind w:left="426" w:right="284"/>
        <w:jc w:val="both"/>
        <w:rPr>
          <w:rFonts w:eastAsia="Times New Roman" w:cs="Times New Roman"/>
          <w:bCs/>
          <w:iCs/>
          <w:color w:val="auto"/>
          <w:szCs w:val="20"/>
          <w:lang w:eastAsia="it-IT"/>
        </w:rPr>
      </w:pPr>
      <w:r w:rsidRPr="000C6FB1">
        <w:rPr>
          <w:rFonts w:eastAsia="Times New Roman" w:cs="Times New Roman"/>
          <w:bCs/>
          <w:iCs/>
          <w:color w:val="auto"/>
          <w:szCs w:val="20"/>
          <w:lang w:eastAsia="it-IT"/>
        </w:rPr>
        <w:t>Edison Stoccaggio S.p.A non confermerà le Pr</w:t>
      </w:r>
      <w:r w:rsidR="0014206D" w:rsidRPr="000C6FB1">
        <w:rPr>
          <w:rFonts w:eastAsia="Times New Roman" w:cs="Times New Roman"/>
          <w:bCs/>
          <w:iCs/>
          <w:color w:val="auto"/>
          <w:szCs w:val="20"/>
          <w:lang w:eastAsia="it-IT"/>
        </w:rPr>
        <w:t xml:space="preserve">enotazioni </w:t>
      </w:r>
      <w:r w:rsidRPr="000C6FB1">
        <w:rPr>
          <w:rFonts w:eastAsia="Times New Roman" w:cs="Times New Roman"/>
          <w:bCs/>
          <w:iCs/>
          <w:color w:val="auto"/>
          <w:szCs w:val="20"/>
          <w:lang w:eastAsia="it-IT"/>
        </w:rPr>
        <w:t>o</w:t>
      </w:r>
      <w:r w:rsidR="0014206D" w:rsidRPr="000C6FB1">
        <w:rPr>
          <w:rFonts w:eastAsia="Times New Roman" w:cs="Times New Roman"/>
          <w:bCs/>
          <w:iCs/>
          <w:color w:val="auto"/>
          <w:szCs w:val="20"/>
          <w:lang w:eastAsia="it-IT"/>
        </w:rPr>
        <w:t xml:space="preserve"> Riformulazioni </w:t>
      </w:r>
      <w:r w:rsidRPr="000C6FB1">
        <w:rPr>
          <w:rFonts w:eastAsia="Times New Roman" w:cs="Times New Roman"/>
          <w:bCs/>
          <w:iCs/>
          <w:color w:val="auto"/>
          <w:szCs w:val="20"/>
          <w:lang w:eastAsia="it-IT"/>
        </w:rPr>
        <w:t>che comportino l’utilizzo di detto quantitativo.</w:t>
      </w:r>
    </w:p>
    <w:p w:rsidR="00F61385" w:rsidRPr="000C6FB1" w:rsidRDefault="00F61385" w:rsidP="005F7E3D">
      <w:pPr>
        <w:pStyle w:val="Rientrocorpodeltesto"/>
        <w:numPr>
          <w:ilvl w:val="0"/>
          <w:numId w:val="0"/>
        </w:numPr>
        <w:spacing w:after="120"/>
        <w:ind w:left="454" w:rightChars="159" w:right="318"/>
        <w:rPr>
          <w:rStyle w:val="CorpodeltestoCarattere"/>
          <w:bCs/>
          <w:iCs/>
        </w:rPr>
      </w:pPr>
    </w:p>
    <w:p w:rsidR="001E505B" w:rsidRPr="000C6FB1" w:rsidRDefault="001E505B" w:rsidP="00F3262A">
      <w:pPr>
        <w:pStyle w:val="Titolo3"/>
        <w:ind w:left="540" w:right="318"/>
      </w:pPr>
      <w:bookmarkStart w:id="33" w:name="_Toc119997840"/>
      <w:bookmarkStart w:id="34" w:name="_Toc122405533"/>
      <w:bookmarkStart w:id="35" w:name="_Toc122405573"/>
      <w:bookmarkStart w:id="36" w:name="_Toc363030917"/>
      <w:r w:rsidRPr="000C6FB1">
        <w:t xml:space="preserve">Programmazione delle quantità in </w:t>
      </w:r>
      <w:proofErr w:type="spellStart"/>
      <w:r w:rsidRPr="000C6FB1">
        <w:t>Controflusso</w:t>
      </w:r>
      <w:bookmarkEnd w:id="33"/>
      <w:bookmarkEnd w:id="34"/>
      <w:bookmarkEnd w:id="35"/>
      <w:bookmarkEnd w:id="36"/>
      <w:proofErr w:type="spellEnd"/>
    </w:p>
    <w:p w:rsidR="001E505B" w:rsidRPr="000C6FB1" w:rsidRDefault="001E505B" w:rsidP="00F3262A">
      <w:pPr>
        <w:pStyle w:val="Corpotesto"/>
        <w:tabs>
          <w:tab w:val="left" w:pos="8226"/>
        </w:tabs>
        <w:ind w:right="318"/>
      </w:pPr>
      <w:r w:rsidRPr="000C6FB1">
        <w:t xml:space="preserve">Gli Utenti che hanno a disposizione capacità di erogazione durante la fase di iniezione e di iniezione durante la fase di erogazione comunicano secondo le </w:t>
      </w:r>
      <w:r w:rsidRPr="000C6FB1">
        <w:lastRenderedPageBreak/>
        <w:t>tempistiche previste ai successivi paragrafi 6.4, 6.5 e 6.6 le quantità giornaliere previste.</w:t>
      </w:r>
    </w:p>
    <w:p w:rsidR="001E505B" w:rsidRPr="000C6FB1" w:rsidRDefault="001E505B" w:rsidP="00F3262A">
      <w:pPr>
        <w:pStyle w:val="Corpotesto"/>
        <w:tabs>
          <w:tab w:val="left" w:pos="8226"/>
        </w:tabs>
        <w:ind w:right="318"/>
      </w:pPr>
    </w:p>
    <w:p w:rsidR="001E505B" w:rsidRPr="000C6FB1" w:rsidRDefault="001E505B" w:rsidP="00F3262A">
      <w:pPr>
        <w:pStyle w:val="Corpotesto"/>
        <w:tabs>
          <w:tab w:val="left" w:pos="8226"/>
        </w:tabs>
        <w:ind w:right="318"/>
      </w:pPr>
      <w:r w:rsidRPr="000C6FB1">
        <w:t xml:space="preserve">L’Impresa di Stoccaggio, verifica sulla base dei dati ricevuti, se si attua la condizione di </w:t>
      </w:r>
      <w:proofErr w:type="spellStart"/>
      <w:r w:rsidRPr="000C6FB1">
        <w:t>controflusso</w:t>
      </w:r>
      <w:proofErr w:type="spellEnd"/>
      <w:r w:rsidRPr="000C6FB1">
        <w:t xml:space="preserve"> e ne determina la tipologia secondo la seguente procedura:</w:t>
      </w:r>
    </w:p>
    <w:p w:rsidR="001E505B" w:rsidRPr="000C6FB1" w:rsidRDefault="001E505B" w:rsidP="00F3262A">
      <w:pPr>
        <w:pStyle w:val="Corpotesto"/>
        <w:tabs>
          <w:tab w:val="left" w:pos="8226"/>
        </w:tabs>
        <w:ind w:right="318"/>
        <w:rPr>
          <w:highlight w:val="yellow"/>
        </w:rPr>
      </w:pPr>
    </w:p>
    <w:p w:rsidR="001E505B" w:rsidRPr="000C6FB1" w:rsidRDefault="001E505B" w:rsidP="00F3262A">
      <w:pPr>
        <w:pStyle w:val="Corpotesto"/>
        <w:numPr>
          <w:ilvl w:val="0"/>
          <w:numId w:val="11"/>
        </w:numPr>
        <w:tabs>
          <w:tab w:val="left" w:pos="8226"/>
        </w:tabs>
        <w:ind w:right="318"/>
      </w:pPr>
      <w:r w:rsidRPr="000C6FB1">
        <w:t>Determinazione della Portata Giornaliera Programmata in flusso</w:t>
      </w:r>
    </w:p>
    <w:p w:rsidR="001E505B" w:rsidRPr="000C6FB1" w:rsidRDefault="001E505B" w:rsidP="00F3262A">
      <w:pPr>
        <w:pStyle w:val="Corpotesto"/>
        <w:tabs>
          <w:tab w:val="left" w:pos="8226"/>
        </w:tabs>
        <w:ind w:left="1174" w:right="318"/>
      </w:pPr>
    </w:p>
    <w:p w:rsidR="001E505B" w:rsidRPr="000C6FB1" w:rsidRDefault="001E505B" w:rsidP="00F3262A">
      <w:pPr>
        <w:pStyle w:val="Corpotesto"/>
        <w:tabs>
          <w:tab w:val="left" w:pos="8226"/>
        </w:tabs>
        <w:ind w:left="1174" w:right="318"/>
      </w:pPr>
      <w:r w:rsidRPr="000C6FB1">
        <w:t>La Portata Massima Giornaliera Programmata in flusso (</w:t>
      </w:r>
      <w:proofErr w:type="spellStart"/>
      <w:r w:rsidRPr="000C6FB1">
        <w:t>PMGPf</w:t>
      </w:r>
      <w:proofErr w:type="spellEnd"/>
      <w:r w:rsidRPr="000C6FB1">
        <w:t>) del giorno G è pari a:</w:t>
      </w:r>
    </w:p>
    <w:p w:rsidR="001E505B" w:rsidRPr="000C6FB1" w:rsidRDefault="001E505B" w:rsidP="00F3262A">
      <w:pPr>
        <w:pStyle w:val="Corpotesto"/>
        <w:numPr>
          <w:ilvl w:val="0"/>
          <w:numId w:val="10"/>
        </w:numPr>
        <w:tabs>
          <w:tab w:val="left" w:pos="8226"/>
        </w:tabs>
        <w:ind w:right="318"/>
      </w:pPr>
      <w:r w:rsidRPr="000C6FB1">
        <w:t>Somma delle prenotazioni in Erogazione degli Utenti per il giorno G durante il Periodo di Erogazione;</w:t>
      </w:r>
    </w:p>
    <w:p w:rsidR="001E505B" w:rsidRPr="000C6FB1" w:rsidRDefault="001E505B" w:rsidP="00F3262A">
      <w:pPr>
        <w:pStyle w:val="Corpotesto"/>
        <w:numPr>
          <w:ilvl w:val="0"/>
          <w:numId w:val="10"/>
        </w:numPr>
        <w:tabs>
          <w:tab w:val="left" w:pos="8226"/>
        </w:tabs>
        <w:ind w:right="318"/>
      </w:pPr>
      <w:r w:rsidRPr="000C6FB1">
        <w:t>Somma delle prenotazioni in Iniezione degli Utenti per il giorno G durante il Periodo di Iniezione.</w:t>
      </w:r>
    </w:p>
    <w:p w:rsidR="001E505B" w:rsidRPr="000C6FB1" w:rsidRDefault="001E505B" w:rsidP="00F3262A">
      <w:pPr>
        <w:pStyle w:val="Corpotesto"/>
        <w:tabs>
          <w:tab w:val="left" w:pos="8226"/>
        </w:tabs>
        <w:ind w:left="1260" w:right="318"/>
      </w:pPr>
      <w:r w:rsidRPr="000C6FB1">
        <w:t xml:space="preserve">Qualora non sia disponibile la prenotazione di uno o più degli Utenti, l’Impresa di Stoccaggio utilizzerà ai fini del calcolo della </w:t>
      </w:r>
      <w:proofErr w:type="spellStart"/>
      <w:r w:rsidRPr="000C6FB1">
        <w:t>PMGPf</w:t>
      </w:r>
      <w:proofErr w:type="spellEnd"/>
      <w:r w:rsidRPr="000C6FB1">
        <w:t xml:space="preserve">, la PE o la PI presunta dell’Utente nel giorno G. </w:t>
      </w:r>
    </w:p>
    <w:p w:rsidR="001E505B" w:rsidRPr="000C6FB1" w:rsidRDefault="001E505B" w:rsidP="00F3262A">
      <w:pPr>
        <w:pStyle w:val="Corpotesto"/>
        <w:tabs>
          <w:tab w:val="left" w:pos="8226"/>
        </w:tabs>
        <w:ind w:left="1260" w:right="318"/>
        <w:rPr>
          <w:highlight w:val="yellow"/>
        </w:rPr>
      </w:pPr>
    </w:p>
    <w:p w:rsidR="001E505B" w:rsidRPr="000C6FB1" w:rsidRDefault="001E505B" w:rsidP="00F3262A">
      <w:pPr>
        <w:pStyle w:val="Corpotesto"/>
        <w:numPr>
          <w:ilvl w:val="0"/>
          <w:numId w:val="11"/>
        </w:numPr>
        <w:tabs>
          <w:tab w:val="left" w:pos="8226"/>
        </w:tabs>
        <w:ind w:right="318"/>
      </w:pPr>
      <w:r w:rsidRPr="000C6FB1">
        <w:t xml:space="preserve">Determinazione della Portata Giornaliera Programmata In </w:t>
      </w:r>
      <w:proofErr w:type="spellStart"/>
      <w:r w:rsidRPr="000C6FB1">
        <w:t>Controflusso</w:t>
      </w:r>
      <w:proofErr w:type="spellEnd"/>
    </w:p>
    <w:p w:rsidR="001E505B" w:rsidRPr="000C6FB1" w:rsidRDefault="001E505B" w:rsidP="00F3262A">
      <w:pPr>
        <w:pStyle w:val="Corpotesto"/>
        <w:tabs>
          <w:tab w:val="left" w:pos="8226"/>
        </w:tabs>
        <w:ind w:left="1174" w:right="318"/>
      </w:pPr>
      <w:r w:rsidRPr="000C6FB1">
        <w:t xml:space="preserve">La Portata Massima Giornaliera Programmata in </w:t>
      </w:r>
      <w:proofErr w:type="spellStart"/>
      <w:r w:rsidR="006513E4">
        <w:t>C</w:t>
      </w:r>
      <w:r w:rsidRPr="000C6FB1">
        <w:t>ontroflusso</w:t>
      </w:r>
      <w:proofErr w:type="spellEnd"/>
      <w:r w:rsidRPr="000C6FB1">
        <w:t xml:space="preserve"> (</w:t>
      </w:r>
      <w:proofErr w:type="spellStart"/>
      <w:r w:rsidRPr="000C6FB1">
        <w:t>PMGPcf</w:t>
      </w:r>
      <w:proofErr w:type="spellEnd"/>
      <w:r w:rsidRPr="000C6FB1">
        <w:t>) del giorno G è pari a:</w:t>
      </w:r>
    </w:p>
    <w:p w:rsidR="001E505B" w:rsidRPr="000C6FB1" w:rsidRDefault="001E505B" w:rsidP="00F3262A">
      <w:pPr>
        <w:pStyle w:val="Corpotesto"/>
        <w:numPr>
          <w:ilvl w:val="0"/>
          <w:numId w:val="10"/>
        </w:numPr>
        <w:tabs>
          <w:tab w:val="left" w:pos="8226"/>
        </w:tabs>
        <w:ind w:right="318"/>
      </w:pPr>
      <w:r w:rsidRPr="000C6FB1">
        <w:t>Somma delle prenotazioni in Iniezione degli Utenti per il giorno G durante il Periodo di Erogazione;</w:t>
      </w:r>
    </w:p>
    <w:p w:rsidR="001E505B" w:rsidRPr="000C6FB1" w:rsidRDefault="001E505B" w:rsidP="00F3262A">
      <w:pPr>
        <w:pStyle w:val="Corpotesto"/>
        <w:numPr>
          <w:ilvl w:val="0"/>
          <w:numId w:val="10"/>
        </w:numPr>
        <w:tabs>
          <w:tab w:val="left" w:pos="8226"/>
        </w:tabs>
        <w:ind w:right="318"/>
      </w:pPr>
      <w:r w:rsidRPr="000C6FB1">
        <w:t>Somma delle prenotazioni in Erogazione degli Utenti per il giorno G durante il Periodo di Iniezione.</w:t>
      </w:r>
    </w:p>
    <w:p w:rsidR="001E505B" w:rsidRPr="000C6FB1" w:rsidRDefault="001E505B" w:rsidP="00F3262A">
      <w:pPr>
        <w:pStyle w:val="Rientrocorpodeltesto"/>
        <w:numPr>
          <w:ilvl w:val="0"/>
          <w:numId w:val="0"/>
        </w:numPr>
        <w:tabs>
          <w:tab w:val="left" w:pos="8226"/>
        </w:tabs>
        <w:ind w:left="709" w:right="318"/>
        <w:rPr>
          <w:rFonts w:cs="Arial"/>
        </w:rPr>
      </w:pPr>
    </w:p>
    <w:p w:rsidR="001E505B" w:rsidRPr="000C6FB1" w:rsidRDefault="001E505B" w:rsidP="00F3262A">
      <w:pPr>
        <w:pStyle w:val="Corpotesto"/>
        <w:numPr>
          <w:ilvl w:val="0"/>
          <w:numId w:val="11"/>
        </w:numPr>
        <w:tabs>
          <w:tab w:val="left" w:pos="8226"/>
        </w:tabs>
        <w:ind w:right="318"/>
      </w:pPr>
      <w:r w:rsidRPr="000C6FB1">
        <w:t xml:space="preserve">Individuazione della tipologia di </w:t>
      </w:r>
      <w:proofErr w:type="spellStart"/>
      <w:r w:rsidRPr="000C6FB1">
        <w:t>Controflusso</w:t>
      </w:r>
      <w:proofErr w:type="spellEnd"/>
      <w:r w:rsidRPr="000C6FB1">
        <w:t>:</w:t>
      </w:r>
    </w:p>
    <w:p w:rsidR="001E505B" w:rsidRPr="000C6FB1" w:rsidRDefault="001E505B" w:rsidP="00F3262A">
      <w:pPr>
        <w:pStyle w:val="Corpotesto"/>
        <w:tabs>
          <w:tab w:val="left" w:pos="8226"/>
        </w:tabs>
        <w:ind w:left="1174" w:right="318"/>
      </w:pPr>
    </w:p>
    <w:p w:rsidR="001E505B" w:rsidRPr="000C6FB1" w:rsidRDefault="001E505B" w:rsidP="00F3262A">
      <w:pPr>
        <w:pStyle w:val="Corpotesto"/>
        <w:tabs>
          <w:tab w:val="left" w:pos="8226"/>
        </w:tabs>
        <w:ind w:left="1174" w:right="318"/>
      </w:pPr>
      <w:r w:rsidRPr="000C6FB1">
        <w:t xml:space="preserve">Il </w:t>
      </w:r>
      <w:proofErr w:type="spellStart"/>
      <w:r w:rsidRPr="000C6FB1">
        <w:t>Controflusso</w:t>
      </w:r>
      <w:proofErr w:type="spellEnd"/>
      <w:r w:rsidRPr="000C6FB1">
        <w:t xml:space="preserve"> si definisce Fisico se:</w:t>
      </w:r>
    </w:p>
    <w:p w:rsidR="001E505B" w:rsidRPr="000C6FB1" w:rsidRDefault="001E505B" w:rsidP="00F3262A">
      <w:pPr>
        <w:pStyle w:val="Corpotesto"/>
        <w:tabs>
          <w:tab w:val="left" w:pos="8226"/>
        </w:tabs>
        <w:ind w:left="1174" w:right="318"/>
      </w:pPr>
    </w:p>
    <w:p w:rsidR="001E505B" w:rsidRPr="000C6FB1" w:rsidRDefault="001E505B" w:rsidP="00F3262A">
      <w:pPr>
        <w:pStyle w:val="Corpotesto"/>
        <w:tabs>
          <w:tab w:val="left" w:pos="8226"/>
        </w:tabs>
        <w:ind w:left="1174" w:right="318"/>
        <w:jc w:val="center"/>
      </w:pPr>
      <w:proofErr w:type="spellStart"/>
      <w:r w:rsidRPr="000C6FB1">
        <w:t>PMGPf</w:t>
      </w:r>
      <w:proofErr w:type="spellEnd"/>
      <w:r w:rsidRPr="000C6FB1">
        <w:t xml:space="preserve"> </w:t>
      </w:r>
      <w:r w:rsidRPr="000C6FB1">
        <w:rPr>
          <w:rFonts w:cs="Arial"/>
        </w:rPr>
        <w:t>≤</w:t>
      </w:r>
      <w:r w:rsidRPr="000C6FB1">
        <w:t xml:space="preserve"> </w:t>
      </w:r>
      <w:proofErr w:type="spellStart"/>
      <w:r w:rsidRPr="000C6FB1">
        <w:t>PMGPcf</w:t>
      </w:r>
      <w:proofErr w:type="spellEnd"/>
    </w:p>
    <w:p w:rsidR="001E505B" w:rsidRPr="000C6FB1" w:rsidRDefault="001E505B" w:rsidP="00F3262A">
      <w:pPr>
        <w:pStyle w:val="Corpotesto"/>
        <w:tabs>
          <w:tab w:val="left" w:pos="8226"/>
        </w:tabs>
        <w:ind w:left="1174" w:right="318"/>
      </w:pPr>
      <w:r w:rsidRPr="000C6FB1">
        <w:t>Negli altri casi è Virtuale.</w:t>
      </w:r>
    </w:p>
    <w:p w:rsidR="001E505B" w:rsidRPr="000C6FB1" w:rsidRDefault="001E505B" w:rsidP="00F3262A">
      <w:pPr>
        <w:pStyle w:val="Corpotesto"/>
        <w:tabs>
          <w:tab w:val="left" w:pos="8226"/>
        </w:tabs>
        <w:ind w:left="1174" w:right="318"/>
      </w:pPr>
    </w:p>
    <w:p w:rsidR="001E505B" w:rsidRPr="000C6FB1" w:rsidRDefault="001E505B" w:rsidP="009B4429">
      <w:pPr>
        <w:pStyle w:val="Rientrocorpodeltesto"/>
        <w:numPr>
          <w:ilvl w:val="0"/>
          <w:numId w:val="0"/>
        </w:numPr>
        <w:ind w:right="318"/>
        <w:rPr>
          <w:rFonts w:cs="Arial"/>
          <w:highlight w:val="yellow"/>
        </w:rPr>
      </w:pPr>
    </w:p>
    <w:p w:rsidR="001E505B" w:rsidRPr="000C6FB1" w:rsidRDefault="001E505B" w:rsidP="00F3262A">
      <w:pPr>
        <w:pStyle w:val="Rientrocorpodeltesto"/>
        <w:numPr>
          <w:ilvl w:val="0"/>
          <w:numId w:val="0"/>
        </w:numPr>
        <w:ind w:left="454" w:right="318"/>
        <w:rPr>
          <w:rFonts w:cs="Arial"/>
          <w:strike/>
        </w:rPr>
      </w:pPr>
      <w:r w:rsidRPr="000C6FB1">
        <w:rPr>
          <w:rFonts w:cs="Arial"/>
        </w:rPr>
        <w:t xml:space="preserve">Qualora il </w:t>
      </w:r>
      <w:proofErr w:type="spellStart"/>
      <w:r w:rsidRPr="000C6FB1">
        <w:rPr>
          <w:rFonts w:cs="Arial"/>
        </w:rPr>
        <w:t>Controflusso</w:t>
      </w:r>
      <w:proofErr w:type="spellEnd"/>
      <w:r w:rsidRPr="000C6FB1">
        <w:rPr>
          <w:rFonts w:cs="Arial"/>
        </w:rPr>
        <w:t xml:space="preserve"> sia Fisico, l’Impresa di Stoccaggio comunica entro 2 giorni precedenti al primo giorno G del periodo in cui si attua il </w:t>
      </w:r>
      <w:proofErr w:type="spellStart"/>
      <w:r w:rsidRPr="000C6FB1">
        <w:rPr>
          <w:rFonts w:cs="Arial"/>
        </w:rPr>
        <w:t>controflusso</w:t>
      </w:r>
      <w:proofErr w:type="spellEnd"/>
      <w:r w:rsidRPr="000C6FB1">
        <w:rPr>
          <w:rFonts w:cs="Arial"/>
        </w:rPr>
        <w:t xml:space="preserve"> fisico</w:t>
      </w:r>
      <w:r w:rsidRPr="000C6FB1">
        <w:t xml:space="preserve">, </w:t>
      </w:r>
      <w:r w:rsidRPr="000C6FB1">
        <w:rPr>
          <w:rFonts w:cs="Arial"/>
        </w:rPr>
        <w:t xml:space="preserve">a tutti gli Utenti, che a partire dal giorno G le prenotazioni pervenute e presunte necessitano dell’inversione della movimentazione del gas dal Sistema, indicando per ciascuno di essi le prenotazioni utilizzate ai fini della determinazione del calcolo della condizione di </w:t>
      </w:r>
      <w:proofErr w:type="spellStart"/>
      <w:r w:rsidRPr="000C6FB1">
        <w:rPr>
          <w:rFonts w:cs="Arial"/>
        </w:rPr>
        <w:t>controflusso</w:t>
      </w:r>
      <w:proofErr w:type="spellEnd"/>
      <w:r w:rsidRPr="000C6FB1">
        <w:rPr>
          <w:rFonts w:cs="Arial"/>
        </w:rPr>
        <w:t xml:space="preserve"> e le disponibilità per il giorno precedente G-1, per il periodo in cui si verifica la condizione di </w:t>
      </w:r>
      <w:proofErr w:type="spellStart"/>
      <w:r w:rsidRPr="000C6FB1">
        <w:rPr>
          <w:rFonts w:cs="Arial"/>
        </w:rPr>
        <w:t>controflusso</w:t>
      </w:r>
      <w:proofErr w:type="spellEnd"/>
      <w:r w:rsidRPr="000C6FB1">
        <w:rPr>
          <w:rFonts w:cs="Arial"/>
        </w:rPr>
        <w:t xml:space="preserve"> fisico e per il successivo G+1.</w:t>
      </w:r>
    </w:p>
    <w:p w:rsidR="001E505B" w:rsidRPr="000C6FB1" w:rsidRDefault="001E505B" w:rsidP="00F3262A">
      <w:pPr>
        <w:pStyle w:val="Rientrocorpodeltesto"/>
        <w:numPr>
          <w:ilvl w:val="0"/>
          <w:numId w:val="0"/>
        </w:numPr>
        <w:ind w:left="454" w:right="318"/>
        <w:rPr>
          <w:rFonts w:cs="Arial"/>
        </w:rPr>
      </w:pPr>
      <w:r w:rsidRPr="000C6FB1">
        <w:rPr>
          <w:rFonts w:cs="Arial"/>
        </w:rPr>
        <w:lastRenderedPageBreak/>
        <w:t xml:space="preserve">Entro le 13.00 del giorno lavorativo successivo alla comunicazione, gli Utenti sono tenuti ad inviare all’Impresa di Stoccaggio la miglior stima della loro prenotazione per i giorni G del periodo di </w:t>
      </w:r>
      <w:proofErr w:type="spellStart"/>
      <w:r w:rsidRPr="000C6FB1">
        <w:rPr>
          <w:rFonts w:cs="Arial"/>
        </w:rPr>
        <w:t>controflusso</w:t>
      </w:r>
      <w:proofErr w:type="spellEnd"/>
      <w:r w:rsidRPr="000C6FB1">
        <w:rPr>
          <w:rFonts w:cs="Arial"/>
        </w:rPr>
        <w:t xml:space="preserve"> e G+1. Qualora non pervenga alcuna comunicazione l’Impresa di stoccaggio utilizzerà i dati di cui alla suddetta comunicazione.</w:t>
      </w:r>
    </w:p>
    <w:p w:rsidR="001E505B" w:rsidRPr="000C6FB1" w:rsidRDefault="001E505B" w:rsidP="00F3262A">
      <w:pPr>
        <w:pStyle w:val="Rientrocorpodeltesto"/>
        <w:numPr>
          <w:ilvl w:val="0"/>
          <w:numId w:val="0"/>
        </w:numPr>
        <w:ind w:left="454" w:right="318"/>
        <w:rPr>
          <w:rFonts w:cs="Arial"/>
        </w:rPr>
      </w:pPr>
      <w:r w:rsidRPr="000C6FB1">
        <w:rPr>
          <w:rFonts w:cs="Arial"/>
        </w:rPr>
        <w:t xml:space="preserve">Alla luce dei nuovi dati l’Impresa di Stoccaggio provvederà al ricalcolo della tipologia di </w:t>
      </w:r>
      <w:proofErr w:type="spellStart"/>
      <w:r w:rsidRPr="000C6FB1">
        <w:rPr>
          <w:rFonts w:cs="Arial"/>
        </w:rPr>
        <w:t>controflusso</w:t>
      </w:r>
      <w:proofErr w:type="spellEnd"/>
      <w:r w:rsidRPr="000C6FB1">
        <w:rPr>
          <w:rFonts w:cs="Arial"/>
        </w:rPr>
        <w:t xml:space="preserve"> per i giorni del periodo in oggetto, è stabilirà l’assetto dei campi dandone contestuale e definitiva comunicazione agli Utenti. Le variazioni di programmazione successive a tale comunicazione saranno accettate solo se realizzabili con l’assetto in atto o se compatibili con i tempi tecnici richiesti per il nuovo assetto che dovesse rendersi necessario. In tali casi l’Impresa di Stoccaggio procederà a minimizzare gli impatti sugli Utenti garantendo la prestazione disponibile in flusso prioritariamente agli Utenti del Servizio di Modulazione e in via residuale agli Utenti del Servizio Bilanciamento Utenti.</w:t>
      </w:r>
    </w:p>
    <w:p w:rsidR="001E505B" w:rsidRPr="000C6FB1" w:rsidRDefault="001E505B" w:rsidP="00F3262A">
      <w:pPr>
        <w:pStyle w:val="Rientrocorpodeltesto"/>
        <w:numPr>
          <w:ilvl w:val="0"/>
          <w:numId w:val="0"/>
        </w:numPr>
        <w:ind w:left="454" w:right="318"/>
        <w:rPr>
          <w:rFonts w:cs="Arial"/>
          <w:highlight w:val="yellow"/>
        </w:rPr>
      </w:pPr>
    </w:p>
    <w:p w:rsidR="001E505B" w:rsidRPr="000C6FB1" w:rsidRDefault="001E505B" w:rsidP="00F3262A">
      <w:pPr>
        <w:pStyle w:val="Rientrocorpodeltesto"/>
        <w:numPr>
          <w:ilvl w:val="0"/>
          <w:numId w:val="0"/>
        </w:numPr>
        <w:ind w:left="454" w:right="318"/>
        <w:rPr>
          <w:rFonts w:cs="Arial"/>
          <w:highlight w:val="yellow"/>
        </w:rPr>
      </w:pPr>
      <w:r w:rsidRPr="000C6FB1">
        <w:rPr>
          <w:rFonts w:cs="Arial"/>
        </w:rPr>
        <w:t xml:space="preserve">Qualora il </w:t>
      </w:r>
      <w:proofErr w:type="spellStart"/>
      <w:r w:rsidRPr="000C6FB1">
        <w:rPr>
          <w:rFonts w:cs="Arial"/>
        </w:rPr>
        <w:t>Controflusso</w:t>
      </w:r>
      <w:proofErr w:type="spellEnd"/>
      <w:r w:rsidRPr="000C6FB1">
        <w:rPr>
          <w:rFonts w:cs="Arial"/>
        </w:rPr>
        <w:t xml:space="preserve"> sia Virtuale le eventuali variazioni di programmazione saranno accettate solo se realizzabili con l’assetto in atto o se compatibili con i tempi tecnici richiesti per il nuovo assetto che dovesse rendersi necessario. In tali casi l’Impresa di Stoccaggio procederà a minimizzare gli impatti sugli Utenti garantendo la prestazione disponibile prioritariamente agli Utenti del Servizio di Modulazione e in via residuale agli Utenti del Servizio Bilanciamento Utenti.</w:t>
      </w:r>
    </w:p>
    <w:p w:rsidR="001E505B" w:rsidRPr="000C6FB1" w:rsidRDefault="001E505B" w:rsidP="00F3262A">
      <w:pPr>
        <w:pStyle w:val="Titolo2"/>
        <w:ind w:right="318"/>
      </w:pPr>
      <w:bookmarkStart w:id="37" w:name="_Toc137267625"/>
      <w:bookmarkStart w:id="38" w:name="_Toc137287716"/>
      <w:bookmarkStart w:id="39" w:name="_Toc137267626"/>
      <w:bookmarkStart w:id="40" w:name="_Toc137287717"/>
      <w:bookmarkStart w:id="41" w:name="_Toc137267199"/>
      <w:bookmarkStart w:id="42" w:name="_Toc137267627"/>
      <w:bookmarkStart w:id="43" w:name="_Toc137287718"/>
      <w:bookmarkStart w:id="44" w:name="_Toc137267200"/>
      <w:bookmarkStart w:id="45" w:name="_Toc137267628"/>
      <w:bookmarkStart w:id="46" w:name="_Toc137287719"/>
      <w:bookmarkStart w:id="47" w:name="_Toc137267201"/>
      <w:bookmarkStart w:id="48" w:name="_Toc137267629"/>
      <w:bookmarkStart w:id="49" w:name="_Toc137287720"/>
      <w:bookmarkStart w:id="50" w:name="_Toc137267202"/>
      <w:bookmarkStart w:id="51" w:name="_Toc137267630"/>
      <w:bookmarkStart w:id="52" w:name="_Toc137287721"/>
      <w:bookmarkStart w:id="53" w:name="_Toc136853069"/>
      <w:bookmarkStart w:id="54" w:name="_Toc119997841"/>
      <w:bookmarkStart w:id="55" w:name="_Toc122405534"/>
      <w:bookmarkStart w:id="56" w:name="_Toc122405574"/>
      <w:bookmarkStart w:id="57" w:name="_Toc363030918"/>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0C6FB1">
        <w:t>PROGRAMMAZIONE ANNUALE</w:t>
      </w:r>
      <w:bookmarkEnd w:id="54"/>
      <w:bookmarkEnd w:id="55"/>
      <w:bookmarkEnd w:id="56"/>
      <w:bookmarkEnd w:id="57"/>
    </w:p>
    <w:p w:rsidR="001E505B" w:rsidRPr="000C6FB1" w:rsidRDefault="001E505B" w:rsidP="00F3262A">
      <w:pPr>
        <w:pStyle w:val="Titolo3"/>
        <w:ind w:left="540" w:right="318"/>
      </w:pPr>
      <w:bookmarkStart w:id="58" w:name="_Toc119997842"/>
      <w:bookmarkStart w:id="59" w:name="_Toc122405535"/>
      <w:bookmarkStart w:id="60" w:name="_Toc122405575"/>
      <w:bookmarkStart w:id="61" w:name="_Toc363030919"/>
      <w:r w:rsidRPr="000C6FB1">
        <w:t>Piano annuale degli interventi</w:t>
      </w:r>
      <w:bookmarkEnd w:id="58"/>
      <w:bookmarkEnd w:id="59"/>
      <w:bookmarkEnd w:id="60"/>
      <w:bookmarkEnd w:id="61"/>
    </w:p>
    <w:p w:rsidR="001E505B" w:rsidRPr="000C6FB1" w:rsidRDefault="001E505B" w:rsidP="00F3262A">
      <w:pPr>
        <w:pStyle w:val="Corpotesto"/>
        <w:ind w:right="318"/>
        <w:rPr>
          <w:rStyle w:val="CorpodeltestoCarattere"/>
        </w:rPr>
      </w:pPr>
      <w:r w:rsidRPr="000C6FB1">
        <w:rPr>
          <w:rStyle w:val="CorpodeltestoCarattere"/>
        </w:rPr>
        <w:t xml:space="preserve">Entro il 1° febbraio di ogni anno (o, se festivo, l’ultimo giorno lavorativo precedente), l’Impresa di Stoccaggio pubblica sul proprio Sito internet e rende disponibile su </w:t>
      </w:r>
      <w:proofErr w:type="spellStart"/>
      <w:r w:rsidRPr="000C6FB1">
        <w:rPr>
          <w:rStyle w:val="CorpodeltestoCarattere"/>
        </w:rPr>
        <w:t>Escomas</w:t>
      </w:r>
      <w:proofErr w:type="spellEnd"/>
      <w:r w:rsidRPr="000C6FB1">
        <w:rPr>
          <w:rStyle w:val="CorpodeltestoCarattere"/>
        </w:rPr>
        <w:t>, il Piano degli Interventi previsti per l’Anno Termico successivo, che provocheranno una indisponibilità o riduzione delle Capacità di stoccaggio. Il Piano degli Interventi, il suo contenuto e le sue modalità di aggiornamento sono definiti al paragrafo 13.3 del capitolo “Programmazione e gestione delle manutenzioni”.</w:t>
      </w:r>
    </w:p>
    <w:p w:rsidR="001E505B" w:rsidRPr="000C6FB1" w:rsidRDefault="001E505B" w:rsidP="00F3262A">
      <w:pPr>
        <w:pStyle w:val="Titolo3"/>
        <w:ind w:left="540" w:right="318"/>
      </w:pPr>
      <w:bookmarkStart w:id="62" w:name="_Toc119997843"/>
      <w:bookmarkStart w:id="63" w:name="_Toc122405536"/>
      <w:bookmarkStart w:id="64" w:name="_Toc122405576"/>
      <w:bookmarkStart w:id="65" w:name="_Toc363030920"/>
      <w:r w:rsidRPr="000C6FB1">
        <w:t>Piano Annuale dell’Utente</w:t>
      </w:r>
      <w:bookmarkEnd w:id="62"/>
      <w:bookmarkEnd w:id="63"/>
      <w:bookmarkEnd w:id="64"/>
      <w:bookmarkEnd w:id="65"/>
    </w:p>
    <w:p w:rsidR="001E505B" w:rsidRPr="000C6FB1" w:rsidRDefault="001E505B" w:rsidP="00F3262A">
      <w:pPr>
        <w:pStyle w:val="Corpotesto"/>
        <w:ind w:right="318"/>
        <w:rPr>
          <w:rStyle w:val="CorpodeltestoCarattere"/>
        </w:rPr>
      </w:pPr>
      <w:r w:rsidRPr="000C6FB1">
        <w:rPr>
          <w:rStyle w:val="CorpodeltestoCarattere"/>
        </w:rPr>
        <w:t xml:space="preserve">Entro </w:t>
      </w:r>
      <w:r w:rsidRPr="00806DD3">
        <w:rPr>
          <w:rStyle w:val="CorpodeltestoCarattere"/>
          <w:highlight w:val="yellow"/>
        </w:rPr>
        <w:t xml:space="preserve">il </w:t>
      </w:r>
      <w:r w:rsidR="005D014B" w:rsidRPr="00806DD3">
        <w:rPr>
          <w:rStyle w:val="CorpodeltestoCarattere"/>
          <w:highlight w:val="yellow"/>
        </w:rPr>
        <w:t>termine indicato nel</w:t>
      </w:r>
      <w:bookmarkStart w:id="66" w:name="_GoBack"/>
      <w:bookmarkEnd w:id="66"/>
      <w:r w:rsidR="005D014B" w:rsidRPr="00806DD3">
        <w:rPr>
          <w:rStyle w:val="CorpodeltestoCarattere"/>
          <w:highlight w:val="yellow"/>
        </w:rPr>
        <w:t>la procedura di conferimento pubblicata sul sito internet dell’Impresa di stoccaggio prima dell’avvio delle procedure concorsuali di conferimento</w:t>
      </w:r>
      <w:r w:rsidRPr="00806DD3">
        <w:rPr>
          <w:rStyle w:val="CorpodeltestoCarattere"/>
          <w:highlight w:val="yellow"/>
        </w:rPr>
        <w:t>,</w:t>
      </w:r>
      <w:r w:rsidRPr="000C6FB1">
        <w:rPr>
          <w:rStyle w:val="CorpodeltestoCarattere"/>
        </w:rPr>
        <w:t xml:space="preserve"> a valle del Conferimento della Capacità di stoccaggio, l’Utente è tenuto a rendere disponibile su </w:t>
      </w:r>
      <w:proofErr w:type="spellStart"/>
      <w:r w:rsidRPr="000C6FB1">
        <w:rPr>
          <w:rStyle w:val="CorpodeltestoCarattere"/>
        </w:rPr>
        <w:t>Escomas</w:t>
      </w:r>
      <w:proofErr w:type="spellEnd"/>
      <w:r w:rsidRPr="000C6FB1">
        <w:rPr>
          <w:rStyle w:val="CorpodeltestoCarattere"/>
        </w:rPr>
        <w:t xml:space="preserve">, secondo le modalità previste al paragrafo 4A.4.1 dell’Allegato </w:t>
      </w:r>
      <w:r w:rsidRPr="00806DD3">
        <w:rPr>
          <w:rStyle w:val="CorpodeltestoCarattere"/>
        </w:rPr>
        <w:t>“Tabella Tempi e Modalità del Coordinamento Informativo”,</w:t>
      </w:r>
      <w:r w:rsidRPr="000C6FB1">
        <w:rPr>
          <w:rStyle w:val="CorpodeltestoCarattere"/>
        </w:rPr>
        <w:t xml:space="preserve"> un Piano Annuale contenente:</w:t>
      </w:r>
    </w:p>
    <w:p w:rsidR="001E505B" w:rsidRPr="000C6FB1" w:rsidRDefault="001E505B" w:rsidP="00F3262A">
      <w:pPr>
        <w:pStyle w:val="Corpotesto"/>
        <w:ind w:right="318"/>
        <w:rPr>
          <w:rStyle w:val="CorpodeltestoCarattere"/>
        </w:rPr>
      </w:pPr>
    </w:p>
    <w:p w:rsidR="001E505B" w:rsidRPr="000C6FB1" w:rsidRDefault="001E505B" w:rsidP="00F3262A">
      <w:pPr>
        <w:pStyle w:val="Rientrocorpodeltesto2"/>
        <w:tabs>
          <w:tab w:val="left" w:pos="8820"/>
        </w:tabs>
        <w:ind w:right="318"/>
      </w:pPr>
      <w:r w:rsidRPr="000C6FB1">
        <w:t>La prenotazione di Iniezione indicante il profilo mensile di Iniezione del Gas fino alla concorrenza dello Spazio conferito;</w:t>
      </w:r>
    </w:p>
    <w:p w:rsidR="001E505B" w:rsidRPr="000C6FB1" w:rsidRDefault="001E505B" w:rsidP="00F3262A">
      <w:pPr>
        <w:pStyle w:val="Rientrocorpodeltesto2"/>
        <w:tabs>
          <w:tab w:val="left" w:pos="8820"/>
        </w:tabs>
        <w:ind w:right="318"/>
      </w:pPr>
      <w:r w:rsidRPr="000C6FB1">
        <w:t xml:space="preserve">La prenotazione di Erogazione indicante il profilo mensile di Erogazione del Gas, che preveda il completo prelievo del Gas </w:t>
      </w:r>
      <w:r w:rsidR="009E486F" w:rsidRPr="005D014B">
        <w:rPr>
          <w:rPrChange w:id="67" w:author="Esposito, Danilo" w:date="2014-03-27T12:19:00Z">
            <w:rPr>
              <w:highlight w:val="green"/>
            </w:rPr>
          </w:rPrChange>
        </w:rPr>
        <w:t>nella titolarità</w:t>
      </w:r>
      <w:r w:rsidRPr="000C6FB1">
        <w:t xml:space="preserve"> dell’Utente, fatta eccezione per gli eventuali quantitativi di Gas detenuti in stoccaggio per fini strategici.</w:t>
      </w:r>
    </w:p>
    <w:p w:rsidR="006300F8" w:rsidRPr="000C6FB1" w:rsidRDefault="006300F8" w:rsidP="00F3262A">
      <w:pPr>
        <w:pStyle w:val="Corpotesto"/>
        <w:tabs>
          <w:tab w:val="left" w:pos="8820"/>
        </w:tabs>
        <w:ind w:right="318" w:hanging="397"/>
        <w:rPr>
          <w:rStyle w:val="CorpodeltestoCarattere"/>
        </w:rPr>
      </w:pPr>
    </w:p>
    <w:p w:rsidR="001E505B" w:rsidRPr="000C6FB1" w:rsidRDefault="001E505B" w:rsidP="00F3262A">
      <w:pPr>
        <w:pStyle w:val="Corpotesto"/>
        <w:tabs>
          <w:tab w:val="left" w:pos="8820"/>
        </w:tabs>
        <w:ind w:left="360" w:right="318"/>
        <w:rPr>
          <w:rStyle w:val="CorpodeltestoCarattere"/>
        </w:rPr>
      </w:pPr>
      <w:r w:rsidRPr="000C6FB1">
        <w:rPr>
          <w:rStyle w:val="CorpodeltestoCarattere"/>
        </w:rPr>
        <w:t>Il Piano Annuale deve tenere conto di quanto indicato dall’Impresa di Stoccaggio nel Piano degli Interventi annuale.</w:t>
      </w:r>
    </w:p>
    <w:p w:rsidR="001E505B" w:rsidRPr="000C6FB1" w:rsidRDefault="001E505B" w:rsidP="00F3262A">
      <w:pPr>
        <w:tabs>
          <w:tab w:val="left" w:pos="8820"/>
        </w:tabs>
        <w:ind w:right="318" w:hanging="397"/>
        <w:jc w:val="both"/>
        <w:rPr>
          <w:rFonts w:ascii="Arial" w:hAnsi="Arial" w:cs="Arial"/>
        </w:rPr>
      </w:pPr>
    </w:p>
    <w:p w:rsidR="001E505B" w:rsidRPr="000C6FB1" w:rsidRDefault="001E505B" w:rsidP="00F3262A">
      <w:pPr>
        <w:pStyle w:val="Titolo3"/>
        <w:ind w:left="540" w:right="318"/>
      </w:pPr>
      <w:bookmarkStart w:id="68" w:name="_Toc112812285"/>
      <w:bookmarkStart w:id="69" w:name="_Toc119997845"/>
      <w:bookmarkStart w:id="70" w:name="_Toc122405538"/>
      <w:bookmarkStart w:id="71" w:name="_Toc122405578"/>
      <w:bookmarkStart w:id="72" w:name="_Toc363030921"/>
      <w:bookmarkEnd w:id="68"/>
      <w:r w:rsidRPr="000C6FB1">
        <w:t xml:space="preserve">Revisione semestrale del piano degli </w:t>
      </w:r>
      <w:bookmarkEnd w:id="69"/>
      <w:bookmarkEnd w:id="70"/>
      <w:bookmarkEnd w:id="71"/>
      <w:r w:rsidRPr="000C6FB1">
        <w:t>Interventi</w:t>
      </w:r>
      <w:bookmarkEnd w:id="72"/>
    </w:p>
    <w:p w:rsidR="001E505B" w:rsidRPr="000C6FB1" w:rsidRDefault="001E505B" w:rsidP="00F3262A">
      <w:pPr>
        <w:pStyle w:val="Corpotesto"/>
        <w:ind w:right="318"/>
      </w:pPr>
      <w:r w:rsidRPr="000C6FB1">
        <w:t xml:space="preserve">L’Impresa di Stoccaggio si riserva la facoltà di aggiornare, con cadenza semestrale, il Piano degli Interventi, così come indicato al paragrafo 13.3.2 </w:t>
      </w:r>
      <w:r w:rsidRPr="000C6FB1">
        <w:rPr>
          <w:rStyle w:val="CorpodeltestoCarattere"/>
        </w:rPr>
        <w:t>del capitolo “Programmazione e gestione delle manutenzioni”.</w:t>
      </w:r>
    </w:p>
    <w:p w:rsidR="001E505B" w:rsidRPr="000C6FB1" w:rsidRDefault="001E505B" w:rsidP="00F3262A">
      <w:pPr>
        <w:pStyle w:val="Titolo3"/>
        <w:ind w:left="540" w:right="318"/>
      </w:pPr>
      <w:bookmarkStart w:id="73" w:name="_Toc112812288"/>
      <w:bookmarkStart w:id="74" w:name="_Toc119997846"/>
      <w:bookmarkStart w:id="75" w:name="_Toc122405539"/>
      <w:bookmarkStart w:id="76" w:name="_Toc122405579"/>
      <w:bookmarkStart w:id="77" w:name="_Toc363030922"/>
      <w:bookmarkEnd w:id="73"/>
      <w:r w:rsidRPr="000C6FB1">
        <w:t>Revisione della prenotazione di Erogazione dell’Utente</w:t>
      </w:r>
      <w:bookmarkEnd w:id="74"/>
      <w:bookmarkEnd w:id="75"/>
      <w:bookmarkEnd w:id="76"/>
      <w:bookmarkEnd w:id="77"/>
    </w:p>
    <w:p w:rsidR="001E505B" w:rsidRPr="000C6FB1" w:rsidRDefault="001E505B" w:rsidP="00F3262A">
      <w:pPr>
        <w:pStyle w:val="Corpotesto"/>
        <w:ind w:right="318"/>
      </w:pPr>
      <w:r w:rsidRPr="000C6FB1">
        <w:t xml:space="preserve">Entro il 15 settembre l’Utente può </w:t>
      </w:r>
      <w:r w:rsidRPr="000C6FB1">
        <w:rPr>
          <w:rStyle w:val="CorpodeltestoCarattere"/>
        </w:rPr>
        <w:t xml:space="preserve">rendere disponibile su </w:t>
      </w:r>
      <w:proofErr w:type="spellStart"/>
      <w:r w:rsidRPr="000C6FB1">
        <w:rPr>
          <w:rStyle w:val="CorpodeltestoCarattere"/>
        </w:rPr>
        <w:t>Escomas</w:t>
      </w:r>
      <w:proofErr w:type="spellEnd"/>
      <w:r w:rsidRPr="000C6FB1">
        <w:t>, tenuto conto di quanto indicato dall’Impresa di Stoccaggio nella revisione semestrale del Piano degli Interventi e secondo le modalità previste al paragrafo 4A.4.1 dell’Allegato “Tabella Tempi e Modalità del Coordinamento Informativo”, la prenotazione di Erogazione rivista.</w:t>
      </w:r>
    </w:p>
    <w:p w:rsidR="001E505B" w:rsidRPr="000C6FB1" w:rsidRDefault="001E505B" w:rsidP="00F3262A">
      <w:pPr>
        <w:pStyle w:val="Titolo2"/>
        <w:ind w:right="318"/>
      </w:pPr>
      <w:bookmarkStart w:id="78" w:name="_Toc112812291"/>
      <w:bookmarkStart w:id="79" w:name="_Toc119997847"/>
      <w:bookmarkStart w:id="80" w:name="_Toc122405540"/>
      <w:bookmarkStart w:id="81" w:name="_Toc122405580"/>
      <w:bookmarkStart w:id="82" w:name="_Toc363030923"/>
      <w:bookmarkEnd w:id="78"/>
      <w:r w:rsidRPr="000C6FB1">
        <w:t>PROGRAMMAZIONE MENSILE</w:t>
      </w:r>
      <w:bookmarkEnd w:id="79"/>
      <w:bookmarkEnd w:id="80"/>
      <w:bookmarkEnd w:id="81"/>
      <w:bookmarkEnd w:id="82"/>
    </w:p>
    <w:p w:rsidR="001E505B" w:rsidRPr="000C6FB1" w:rsidRDefault="001E505B" w:rsidP="00F3262A">
      <w:pPr>
        <w:pStyle w:val="Titolo3"/>
        <w:ind w:left="540" w:right="318"/>
      </w:pPr>
      <w:bookmarkStart w:id="83" w:name="_Toc119997848"/>
      <w:bookmarkStart w:id="84" w:name="_Toc122405541"/>
      <w:bookmarkStart w:id="85" w:name="_Toc122405581"/>
      <w:bookmarkStart w:id="86" w:name="_Toc363030924"/>
      <w:r w:rsidRPr="000C6FB1">
        <w:t>Prestazioni disponibili</w:t>
      </w:r>
      <w:bookmarkEnd w:id="83"/>
      <w:bookmarkEnd w:id="84"/>
      <w:bookmarkEnd w:id="85"/>
      <w:bookmarkEnd w:id="86"/>
    </w:p>
    <w:p w:rsidR="001E505B" w:rsidRPr="000C6FB1" w:rsidRDefault="001E505B" w:rsidP="00F3262A">
      <w:pPr>
        <w:pStyle w:val="Corpotesto"/>
        <w:ind w:right="318"/>
      </w:pPr>
      <w:r w:rsidRPr="005D014B">
        <w:rPr>
          <w:highlight w:val="yellow"/>
          <w:rPrChange w:id="87" w:author="Esposito, Danilo" w:date="2014-03-27T12:20:00Z">
            <w:rPr/>
          </w:rPrChange>
        </w:rPr>
        <w:t xml:space="preserve">Entro il 15 </w:t>
      </w:r>
      <w:del w:id="88" w:author="Esposito, Danilo" w:date="2014-03-27T12:20:00Z">
        <w:r w:rsidRPr="005D014B" w:rsidDel="005D014B">
          <w:rPr>
            <w:highlight w:val="yellow"/>
            <w:rPrChange w:id="89" w:author="Esposito, Danilo" w:date="2014-03-27T12:20:00Z">
              <w:rPr/>
            </w:rPrChange>
          </w:rPr>
          <w:delText xml:space="preserve"> </w:delText>
        </w:r>
      </w:del>
      <w:r w:rsidRPr="005D014B">
        <w:rPr>
          <w:highlight w:val="yellow"/>
          <w:rPrChange w:id="90" w:author="Esposito, Danilo" w:date="2014-03-27T12:20:00Z">
            <w:rPr/>
          </w:rPrChange>
        </w:rPr>
        <w:t>del Mese</w:t>
      </w:r>
      <w:r w:rsidRPr="000C6FB1">
        <w:t xml:space="preserve"> precedente a quello di erogazione del servizio, l’Impresa di Stoccaggio </w:t>
      </w:r>
      <w:r w:rsidRPr="000C6FB1">
        <w:rPr>
          <w:rStyle w:val="CorpodeltestoCarattere"/>
        </w:rPr>
        <w:t xml:space="preserve">rende disponibile su </w:t>
      </w:r>
      <w:proofErr w:type="spellStart"/>
      <w:r w:rsidRPr="000C6FB1">
        <w:rPr>
          <w:rStyle w:val="CorpodeltestoCarattere"/>
        </w:rPr>
        <w:t>Escomas</w:t>
      </w:r>
      <w:proofErr w:type="spellEnd"/>
      <w:r w:rsidRPr="000C6FB1">
        <w:t xml:space="preserve">, secondo le modalità previste al paragrafo </w:t>
      </w:r>
      <w:r w:rsidRPr="000C6FB1">
        <w:rPr>
          <w:rStyle w:val="CorpodeltestoCarattere"/>
        </w:rPr>
        <w:t xml:space="preserve">4A.4.2 </w:t>
      </w:r>
      <w:r w:rsidRPr="000C6FB1">
        <w:t>dell’Allegato “Tabella Tempi e Modalità del Coordinamento Informativo”, le Prestazioni Giornaliere (espresse in energia) disponibili per il Mese successivo.</w:t>
      </w:r>
    </w:p>
    <w:p w:rsidR="001E505B" w:rsidRPr="000C6FB1" w:rsidRDefault="001E505B" w:rsidP="00F3262A">
      <w:pPr>
        <w:pStyle w:val="Corpotesto"/>
        <w:ind w:right="318"/>
      </w:pPr>
      <w:r w:rsidRPr="000C6FB1">
        <w:t xml:space="preserve">Relativamente agli Utenti del Servizio di Bilanciamento Utenti le Prestazioni disponibili </w:t>
      </w:r>
      <w:r w:rsidR="001F4040" w:rsidRPr="000C6FB1">
        <w:t xml:space="preserve">in seguito al conferimento di capacità su base mensile </w:t>
      </w:r>
      <w:r w:rsidRPr="000C6FB1">
        <w:t>sono comunicate contestualmente alla conclusione della procedura concorsuale di cui al precedente paragrafo 5.9.1, secondo le tempistiche indicate nel paragrafo 5.7</w:t>
      </w:r>
      <w:r w:rsidR="000D270B" w:rsidRPr="000C6FB1">
        <w:t xml:space="preserve"> e nel paragrafo </w:t>
      </w:r>
      <w:r w:rsidR="000D270B" w:rsidRPr="000C6FB1">
        <w:rPr>
          <w:rStyle w:val="CorpodeltestoCarattere"/>
        </w:rPr>
        <w:t>4A.3.</w:t>
      </w:r>
      <w:r w:rsidR="001F4040" w:rsidRPr="000C6FB1">
        <w:rPr>
          <w:rStyle w:val="CorpodeltestoCarattere"/>
        </w:rPr>
        <w:t>2</w:t>
      </w:r>
      <w:r w:rsidR="000D270B" w:rsidRPr="000C6FB1">
        <w:rPr>
          <w:rStyle w:val="CorpodeltestoCarattere"/>
        </w:rPr>
        <w:t xml:space="preserve"> </w:t>
      </w:r>
      <w:r w:rsidR="000D270B" w:rsidRPr="000C6FB1">
        <w:t>dell’Allegato ”Tabella tempi e modalità del coordinamento operativo”</w:t>
      </w:r>
      <w:r w:rsidRPr="000C6FB1">
        <w:t>.</w:t>
      </w:r>
    </w:p>
    <w:p w:rsidR="001E505B" w:rsidRPr="000C6FB1" w:rsidRDefault="001E505B" w:rsidP="00F3262A">
      <w:pPr>
        <w:pStyle w:val="Corpotesto"/>
        <w:ind w:right="318"/>
      </w:pPr>
    </w:p>
    <w:p w:rsidR="001E505B" w:rsidRPr="000C6FB1" w:rsidRDefault="001E505B" w:rsidP="00F3262A">
      <w:pPr>
        <w:pStyle w:val="Corpotesto"/>
        <w:ind w:right="318"/>
      </w:pPr>
      <w:r w:rsidRPr="000C6FB1">
        <w:lastRenderedPageBreak/>
        <w:t>Le suddette Prestazioni sono elaborate tenendo conto del più aggiornato Piano degli Interventi disponibile all’Impresa di Stoccaggio.</w:t>
      </w:r>
    </w:p>
    <w:p w:rsidR="001E505B" w:rsidRPr="000C6FB1" w:rsidRDefault="001E505B" w:rsidP="00F3262A">
      <w:pPr>
        <w:pStyle w:val="Titolo3"/>
        <w:ind w:left="540" w:right="318"/>
      </w:pPr>
      <w:bookmarkStart w:id="91" w:name="_Toc119997849"/>
      <w:bookmarkStart w:id="92" w:name="_Toc122405542"/>
      <w:bookmarkStart w:id="93" w:name="_Toc122405582"/>
      <w:bookmarkStart w:id="94" w:name="_Toc363030925"/>
      <w:r w:rsidRPr="000C6FB1">
        <w:t>Prenotazione Mensile dell’Utente</w:t>
      </w:r>
      <w:bookmarkEnd w:id="91"/>
      <w:bookmarkEnd w:id="92"/>
      <w:bookmarkEnd w:id="93"/>
      <w:bookmarkEnd w:id="94"/>
    </w:p>
    <w:p w:rsidR="001E505B" w:rsidRPr="000C6FB1" w:rsidRDefault="001E505B" w:rsidP="00F3262A">
      <w:pPr>
        <w:pStyle w:val="Corpotesto"/>
        <w:ind w:right="318"/>
      </w:pPr>
      <w:r w:rsidRPr="000C6FB1">
        <w:t xml:space="preserve">L’Utente </w:t>
      </w:r>
      <w:r w:rsidRPr="000C6FB1">
        <w:rPr>
          <w:rStyle w:val="CorpodeltestoCarattere"/>
        </w:rPr>
        <w:t>comunica</w:t>
      </w:r>
      <w:r w:rsidRPr="000C6FB1">
        <w:t xml:space="preserve"> secondo le modalità previste al paragrafo </w:t>
      </w:r>
      <w:r w:rsidRPr="000C6FB1">
        <w:rPr>
          <w:rStyle w:val="CorpodeltestoCarattere"/>
        </w:rPr>
        <w:t xml:space="preserve">4A.4.2 </w:t>
      </w:r>
      <w:r w:rsidRPr="000C6FB1">
        <w:t>dell’Allegato “Tabella Tempi e Modalità del Coordinamento Informativo”, all’Impresa di Stoccaggio entro e non oltre le ore 16:00 del giorno 20 di ogni mese precedente la Prestazione, la propria prenotazione contene</w:t>
      </w:r>
      <w:r w:rsidR="008402D6">
        <w:t>n</w:t>
      </w:r>
      <w:r w:rsidRPr="000C6FB1">
        <w:t>te i quantitativi di gas, espressi in energia, che l’Utente prevede di iniettare/erogare per ogni giorno del Mese successivo per ciascun Contratto. L’Utente fornisce all’Impresa di Stoccaggio, unitamente alle informazioni di cui sopra, la propria migliore stima circa i quantitativi di energia, espressi in GJ/giorno, previsti in Iniezione o in Erogazione nei due mesi seguenti.</w:t>
      </w:r>
    </w:p>
    <w:p w:rsidR="001E505B" w:rsidRPr="000C6FB1" w:rsidRDefault="001E505B" w:rsidP="00F3262A">
      <w:pPr>
        <w:pStyle w:val="Corpotesto"/>
        <w:ind w:right="318"/>
      </w:pPr>
    </w:p>
    <w:p w:rsidR="003241DB" w:rsidRPr="000C6FB1" w:rsidRDefault="001E505B" w:rsidP="00F3262A">
      <w:pPr>
        <w:pStyle w:val="Corpotesto"/>
        <w:ind w:right="318"/>
      </w:pPr>
      <w:r w:rsidRPr="000C6FB1">
        <w:t xml:space="preserve">L’Utente del Servizio di Bilanciamento Utenti </w:t>
      </w:r>
      <w:r w:rsidRPr="000C6FB1">
        <w:rPr>
          <w:rStyle w:val="CorpodeltestoCarattere"/>
        </w:rPr>
        <w:t xml:space="preserve">rende disponibile su </w:t>
      </w:r>
      <w:proofErr w:type="spellStart"/>
      <w:r w:rsidRPr="000C6FB1">
        <w:rPr>
          <w:rStyle w:val="CorpodeltestoCarattere"/>
        </w:rPr>
        <w:t>Escomas</w:t>
      </w:r>
      <w:proofErr w:type="spellEnd"/>
      <w:r w:rsidRPr="000C6FB1">
        <w:t xml:space="preserve"> la propria prenotazione contenete i quantitativi di gas, espressi in energia, che</w:t>
      </w:r>
      <w:r w:rsidRPr="000C6FB1">
        <w:rPr>
          <w:strike/>
        </w:rPr>
        <w:t xml:space="preserve"> </w:t>
      </w:r>
      <w:r w:rsidRPr="000C6FB1">
        <w:t xml:space="preserve">prevede di iniettare/erogare per ogni giorno del Mese oggetto del conferimento entro e non oltre le ore </w:t>
      </w:r>
      <w:r w:rsidR="003241DB" w:rsidRPr="000C6FB1">
        <w:t>16:00 dell’ultimo giorno lavorativo precedente l’inizio del mese M</w:t>
      </w:r>
      <w:r w:rsidR="000D270B" w:rsidRPr="000C6FB1">
        <w:t xml:space="preserve"> così come specificato nell’allegato 4.A3.</w:t>
      </w:r>
      <w:r w:rsidR="001F4040" w:rsidRPr="000C6FB1">
        <w:t>2</w:t>
      </w:r>
      <w:r w:rsidR="000D270B" w:rsidRPr="000C6FB1">
        <w:t xml:space="preserve"> dell’Allegato “Tabella Tempi e Modalità del Coordinamento Informativo”</w:t>
      </w:r>
      <w:r w:rsidRPr="000C6FB1">
        <w:t>.</w:t>
      </w:r>
    </w:p>
    <w:p w:rsidR="001E505B" w:rsidRPr="000C6FB1" w:rsidRDefault="008402D6" w:rsidP="00F3262A">
      <w:pPr>
        <w:pStyle w:val="Corpotesto"/>
        <w:ind w:right="318"/>
      </w:pPr>
      <w:r w:rsidRPr="005D014B">
        <w:rPr>
          <w:bCs w:val="0"/>
          <w:iCs w:val="0"/>
          <w:rPrChange w:id="95" w:author="Esposito, Danilo" w:date="2014-03-27T12:21:00Z">
            <w:rPr>
              <w:bCs w:val="0"/>
              <w:iCs w:val="0"/>
              <w:highlight w:val="yellow"/>
            </w:rPr>
          </w:rPrChange>
        </w:rPr>
        <w:t>L’</w:t>
      </w:r>
      <w:r w:rsidRPr="005D014B">
        <w:rPr>
          <w:rPrChange w:id="96" w:author="Esposito, Danilo" w:date="2014-03-27T12:21:00Z">
            <w:rPr>
              <w:highlight w:val="yellow"/>
            </w:rPr>
          </w:rPrChange>
        </w:rPr>
        <w:t>Impresa di Stoccaggio</w:t>
      </w:r>
      <w:r w:rsidRPr="005D014B">
        <w:rPr>
          <w:bCs w:val="0"/>
          <w:iCs w:val="0"/>
          <w:rPrChange w:id="97" w:author="Esposito, Danilo" w:date="2014-03-27T12:21:00Z">
            <w:rPr>
              <w:bCs w:val="0"/>
              <w:iCs w:val="0"/>
              <w:highlight w:val="yellow"/>
            </w:rPr>
          </w:rPrChange>
        </w:rPr>
        <w:t xml:space="preserve"> </w:t>
      </w:r>
      <w:r w:rsidR="001E505B" w:rsidRPr="005D014B">
        <w:rPr>
          <w:bCs w:val="0"/>
          <w:iCs w:val="0"/>
          <w:rPrChange w:id="98" w:author="Esposito, Danilo" w:date="2014-03-27T12:21:00Z">
            <w:rPr>
              <w:bCs w:val="0"/>
              <w:iCs w:val="0"/>
              <w:highlight w:val="yellow"/>
            </w:rPr>
          </w:rPrChange>
        </w:rPr>
        <w:t xml:space="preserve">assicura inoltre la corrispondenza delle prenotazioni </w:t>
      </w:r>
      <w:r w:rsidRPr="005D014B">
        <w:rPr>
          <w:rPrChange w:id="99" w:author="Esposito, Danilo" w:date="2014-03-27T12:21:00Z">
            <w:rPr>
              <w:highlight w:val="yellow"/>
            </w:rPr>
          </w:rPrChange>
        </w:rPr>
        <w:t xml:space="preserve">formulate dai propri Utenti </w:t>
      </w:r>
      <w:r w:rsidR="001E505B" w:rsidRPr="005D014B">
        <w:rPr>
          <w:bCs w:val="0"/>
          <w:iCs w:val="0"/>
          <w:rPrChange w:id="100" w:author="Esposito, Danilo" w:date="2014-03-27T12:21:00Z">
            <w:rPr>
              <w:bCs w:val="0"/>
              <w:iCs w:val="0"/>
              <w:highlight w:val="yellow"/>
            </w:rPr>
          </w:rPrChange>
        </w:rPr>
        <w:t xml:space="preserve">con il programma di trasporto richiesto </w:t>
      </w:r>
      <w:r w:rsidRPr="005D014B">
        <w:rPr>
          <w:rPrChange w:id="101" w:author="Esposito, Danilo" w:date="2014-03-27T12:21:00Z">
            <w:rPr>
              <w:highlight w:val="yellow"/>
            </w:rPr>
          </w:rPrChange>
        </w:rPr>
        <w:t xml:space="preserve">dall’Impresa di Stoccaggio </w:t>
      </w:r>
      <w:r w:rsidR="001E505B" w:rsidRPr="005D014B">
        <w:rPr>
          <w:bCs w:val="0"/>
          <w:iCs w:val="0"/>
          <w:rPrChange w:id="102" w:author="Esposito, Danilo" w:date="2014-03-27T12:21:00Z">
            <w:rPr>
              <w:bCs w:val="0"/>
              <w:iCs w:val="0"/>
              <w:highlight w:val="yellow"/>
            </w:rPr>
          </w:rPrChange>
        </w:rPr>
        <w:t>all’Impresa Maggiore di Trasporto.</w:t>
      </w:r>
      <w:r w:rsidR="008E7085" w:rsidRPr="005D014B">
        <w:rPr>
          <w:bCs w:val="0"/>
          <w:iCs w:val="0"/>
        </w:rPr>
        <w:t xml:space="preserve"> </w:t>
      </w:r>
      <w:r w:rsidR="001E505B" w:rsidRPr="005D014B">
        <w:t>L’Utente è tenuto a formulare le Prenotazioni per l’Erogazione al netto degli autoconsumi</w:t>
      </w:r>
      <w:r w:rsidR="001E505B" w:rsidRPr="000C6FB1">
        <w:t xml:space="preserve"> di gas come definiti nel capitolo 8.</w:t>
      </w:r>
    </w:p>
    <w:p w:rsidR="001E505B" w:rsidRPr="000C6FB1" w:rsidRDefault="001E505B" w:rsidP="00F3262A">
      <w:pPr>
        <w:pStyle w:val="Titolo2"/>
        <w:ind w:right="318"/>
      </w:pPr>
      <w:bookmarkStart w:id="103" w:name="_Toc119997850"/>
      <w:bookmarkStart w:id="104" w:name="_Toc122405543"/>
      <w:bookmarkStart w:id="105" w:name="_Toc122405583"/>
      <w:bookmarkStart w:id="106" w:name="_Toc363030926"/>
      <w:r w:rsidRPr="000C6FB1">
        <w:t>PROGRAMMAZIONE SETTIMANALE</w:t>
      </w:r>
      <w:bookmarkEnd w:id="103"/>
      <w:bookmarkEnd w:id="104"/>
      <w:bookmarkEnd w:id="105"/>
      <w:bookmarkEnd w:id="106"/>
    </w:p>
    <w:p w:rsidR="001E505B" w:rsidRPr="000C6FB1" w:rsidRDefault="001E505B" w:rsidP="00F3262A">
      <w:pPr>
        <w:pStyle w:val="Titolo3"/>
        <w:ind w:left="540" w:right="318"/>
      </w:pPr>
      <w:bookmarkStart w:id="107" w:name="_Toc119997851"/>
      <w:bookmarkStart w:id="108" w:name="_Toc122405544"/>
      <w:bookmarkStart w:id="109" w:name="_Toc122405584"/>
      <w:bookmarkStart w:id="110" w:name="_Toc363030927"/>
      <w:r w:rsidRPr="000C6FB1">
        <w:t>Prestazioni disponibili</w:t>
      </w:r>
      <w:bookmarkEnd w:id="107"/>
      <w:bookmarkEnd w:id="108"/>
      <w:bookmarkEnd w:id="109"/>
      <w:bookmarkEnd w:id="110"/>
    </w:p>
    <w:p w:rsidR="001E505B" w:rsidRPr="000C6FB1" w:rsidRDefault="001E505B" w:rsidP="00F3262A">
      <w:pPr>
        <w:pStyle w:val="Corpotesto"/>
        <w:ind w:right="318"/>
      </w:pPr>
      <w:r w:rsidRPr="000C6FB1">
        <w:t xml:space="preserve">Entro le ore 16:00 di ogni martedì  l’Impresa di Stoccaggio rende disponibili su </w:t>
      </w:r>
      <w:proofErr w:type="spellStart"/>
      <w:r w:rsidRPr="000C6FB1">
        <w:t>Escomas</w:t>
      </w:r>
      <w:proofErr w:type="spellEnd"/>
      <w:r w:rsidRPr="000C6FB1">
        <w:t xml:space="preserve">, secondo le modalità previste al paragrafo </w:t>
      </w:r>
      <w:r w:rsidRPr="000C6FB1">
        <w:rPr>
          <w:rStyle w:val="CorpodeltestoCarattere"/>
        </w:rPr>
        <w:t xml:space="preserve">4A.4.3 </w:t>
      </w:r>
      <w:r w:rsidRPr="000C6FB1">
        <w:t xml:space="preserve">dell’Allegato ”Tabella tempi e modalità del coordinamento operativo” le Prestazioni Giornaliere (espresse in energia) disponibili per la settimana successiva. </w:t>
      </w:r>
    </w:p>
    <w:p w:rsidR="001E505B" w:rsidRPr="000C6FB1" w:rsidRDefault="001E505B" w:rsidP="00F3262A">
      <w:pPr>
        <w:pStyle w:val="Corpotesto"/>
        <w:ind w:right="318"/>
      </w:pPr>
    </w:p>
    <w:p w:rsidR="000D270B" w:rsidRPr="000C6FB1" w:rsidRDefault="000D270B" w:rsidP="00F3262A">
      <w:pPr>
        <w:pStyle w:val="Corpotesto"/>
        <w:ind w:right="318"/>
      </w:pPr>
      <w:r w:rsidRPr="000C6FB1">
        <w:t xml:space="preserve">Relativamente agli Utenti del Servizio di Bilanciamento Utenti le Prestazioni disponibili </w:t>
      </w:r>
      <w:r w:rsidR="001F4040" w:rsidRPr="000C6FB1">
        <w:t xml:space="preserve">in seguito al conferimento di capacità su base settimanale </w:t>
      </w:r>
      <w:r w:rsidRPr="000C6FB1">
        <w:t xml:space="preserve">sono comunicate contestualmente alla conclusione della procedura concorsuale di cui al precedente paragrafo 5.9.1, secondo le tempistiche indicate nel paragrafo 5.7 e nel paragrafo </w:t>
      </w:r>
      <w:r w:rsidRPr="000C6FB1">
        <w:rPr>
          <w:rStyle w:val="CorpodeltestoCarattere"/>
        </w:rPr>
        <w:t xml:space="preserve">4A.3.3 </w:t>
      </w:r>
      <w:r w:rsidRPr="000C6FB1">
        <w:t>dell’Allegato ”Tabella tempi e modalità del coordinamento operativo”.</w:t>
      </w:r>
    </w:p>
    <w:p w:rsidR="000D270B" w:rsidRPr="000C6FB1" w:rsidRDefault="000D270B" w:rsidP="00F3262A">
      <w:pPr>
        <w:pStyle w:val="Corpotesto"/>
        <w:ind w:right="318"/>
      </w:pPr>
    </w:p>
    <w:p w:rsidR="001E505B" w:rsidRPr="000C6FB1" w:rsidRDefault="001E505B" w:rsidP="00F3262A">
      <w:pPr>
        <w:pStyle w:val="Corpotesto"/>
        <w:ind w:right="318"/>
      </w:pPr>
      <w:r w:rsidRPr="000C6FB1">
        <w:t>Le suddette Prestazioni sono elaborate tenendo conto del più aggiornato Piano degli Interventi disponibile all’Impresa di Stoccaggio.</w:t>
      </w:r>
    </w:p>
    <w:p w:rsidR="001E505B" w:rsidRPr="000C6FB1" w:rsidRDefault="001E505B" w:rsidP="00F3262A">
      <w:pPr>
        <w:pStyle w:val="Corpotesto"/>
        <w:ind w:right="318"/>
      </w:pPr>
    </w:p>
    <w:p w:rsidR="001E505B" w:rsidRPr="000C6FB1" w:rsidRDefault="001E505B" w:rsidP="00F3262A">
      <w:pPr>
        <w:pStyle w:val="Titolo3"/>
        <w:ind w:left="540" w:right="318"/>
      </w:pPr>
      <w:bookmarkStart w:id="111" w:name="_Toc119997852"/>
      <w:bookmarkStart w:id="112" w:name="_Toc122405545"/>
      <w:bookmarkStart w:id="113" w:name="_Toc122405585"/>
      <w:bookmarkStart w:id="114" w:name="_Toc363030928"/>
      <w:r w:rsidRPr="000C6FB1">
        <w:t>Prenotazione settimanale</w:t>
      </w:r>
      <w:bookmarkEnd w:id="111"/>
      <w:bookmarkEnd w:id="112"/>
      <w:bookmarkEnd w:id="113"/>
      <w:bookmarkEnd w:id="114"/>
    </w:p>
    <w:p w:rsidR="001E505B" w:rsidRPr="000C6FB1" w:rsidRDefault="001E505B" w:rsidP="00F3262A">
      <w:pPr>
        <w:pStyle w:val="Corpotesto"/>
        <w:ind w:right="318"/>
      </w:pPr>
      <w:r w:rsidRPr="000C6FB1">
        <w:t xml:space="preserve">Entro le ore 13:00 di ogni giovedì </w:t>
      </w:r>
      <w:r w:rsidR="0072266B" w:rsidRPr="000C6FB1">
        <w:t xml:space="preserve"> </w:t>
      </w:r>
      <w:r w:rsidRPr="000C6FB1">
        <w:t xml:space="preserve">l’Utente comunica, tramite </w:t>
      </w:r>
      <w:proofErr w:type="spellStart"/>
      <w:r w:rsidRPr="000C6FB1">
        <w:t>Escomas</w:t>
      </w:r>
      <w:proofErr w:type="spellEnd"/>
      <w:r w:rsidRPr="000C6FB1">
        <w:t xml:space="preserve">, secondo le modalità previste al paragrafo </w:t>
      </w:r>
      <w:r w:rsidRPr="000C6FB1">
        <w:rPr>
          <w:rStyle w:val="CorpodeltestoCarattere"/>
        </w:rPr>
        <w:t xml:space="preserve">4A.4.3 </w:t>
      </w:r>
      <w:r w:rsidRPr="000C6FB1">
        <w:t xml:space="preserve">dell’Allegato “Tabella Tempi e Modalità del Coordinamento Informativo”, all’Impresa di Stoccaggio la propria prenotazione contenente i quantitativi di gas, espressi in energia, che l’Utente prevede di iniettare/erogare per ogni giorno della Settimana successiva per ciascun Contratto, unitamente ai quantitativi da movimentare nell’ambito del Servizio di </w:t>
      </w:r>
      <w:r w:rsidR="001F4040" w:rsidRPr="000C6FB1">
        <w:t>Bilanciamento Utenti</w:t>
      </w:r>
      <w:r w:rsidRPr="000C6FB1">
        <w:t>. Le prenotazioni dovranno tenere conto delle eventuali riduzioni/interruzioni di capacità previste nel piano settimanale dell’Impresa di Stoccaggio.</w:t>
      </w:r>
    </w:p>
    <w:p w:rsidR="001E505B" w:rsidRPr="000C6FB1" w:rsidRDefault="001E505B" w:rsidP="00F3262A">
      <w:pPr>
        <w:pStyle w:val="Corpotesto"/>
        <w:ind w:right="318"/>
      </w:pPr>
    </w:p>
    <w:p w:rsidR="00587420" w:rsidRPr="000C6FB1" w:rsidRDefault="00587420" w:rsidP="00F3262A">
      <w:pPr>
        <w:pStyle w:val="Corpotesto"/>
        <w:ind w:right="318"/>
      </w:pPr>
      <w:r w:rsidRPr="000C6FB1">
        <w:t xml:space="preserve">L’Utente del Servizio di Bilanciamento Utenti </w:t>
      </w:r>
      <w:r w:rsidRPr="000C6FB1">
        <w:rPr>
          <w:rStyle w:val="CorpodeltestoCarattere"/>
        </w:rPr>
        <w:t xml:space="preserve">rende disponibile su </w:t>
      </w:r>
      <w:proofErr w:type="spellStart"/>
      <w:r w:rsidRPr="000C6FB1">
        <w:rPr>
          <w:rStyle w:val="CorpodeltestoCarattere"/>
        </w:rPr>
        <w:t>Escomas</w:t>
      </w:r>
      <w:proofErr w:type="spellEnd"/>
      <w:r w:rsidR="00623C89" w:rsidRPr="000C6FB1">
        <w:rPr>
          <w:rStyle w:val="CorpodeltestoCarattere"/>
        </w:rPr>
        <w:t xml:space="preserve"> </w:t>
      </w:r>
      <w:r w:rsidRPr="000C6FB1">
        <w:t>la propria prenotazione contene</w:t>
      </w:r>
      <w:ins w:id="115" w:author="Esposito, Danilo" w:date="2014-03-27T12:23:00Z">
        <w:r w:rsidR="005D014B">
          <w:t>n</w:t>
        </w:r>
      </w:ins>
      <w:r w:rsidRPr="000C6FB1">
        <w:t>te i quantitativi di gas, espressi in energia, che</w:t>
      </w:r>
      <w:r w:rsidR="00623C89" w:rsidRPr="000C6FB1">
        <w:t xml:space="preserve"> </w:t>
      </w:r>
      <w:r w:rsidRPr="000C6FB1">
        <w:t xml:space="preserve">prevede di iniettare/erogare per ogni giorno della settimana </w:t>
      </w:r>
      <w:r w:rsidR="001F4040" w:rsidRPr="000C6FB1">
        <w:t>in seguito al</w:t>
      </w:r>
      <w:r w:rsidRPr="000C6FB1">
        <w:t xml:space="preserve"> conferimento</w:t>
      </w:r>
      <w:r w:rsidR="001F4040" w:rsidRPr="000C6FB1">
        <w:t xml:space="preserve"> di capacità su base settimanale,</w:t>
      </w:r>
      <w:r w:rsidRPr="000C6FB1">
        <w:t xml:space="preserve"> entro e non oltre le ore 18:00 del giorno lavorativo successivo alla comunicazione degli esiti della procedura</w:t>
      </w:r>
      <w:r w:rsidR="001F4040" w:rsidRPr="000C6FB1">
        <w:t>,</w:t>
      </w:r>
      <w:r w:rsidRPr="000C6FB1">
        <w:t xml:space="preserve"> concorsuale così come specificato nell’allegato 4.A3.3 dell’Allegato “Tabella Tempi e Modalità del Coordinamento Informativo”.</w:t>
      </w:r>
    </w:p>
    <w:p w:rsidR="00587420" w:rsidRPr="000C6FB1" w:rsidRDefault="00587420" w:rsidP="00F3262A">
      <w:pPr>
        <w:pStyle w:val="Corpotesto"/>
        <w:ind w:right="318"/>
      </w:pPr>
    </w:p>
    <w:p w:rsidR="001E505B" w:rsidRPr="000C6FB1" w:rsidRDefault="008402D6" w:rsidP="00F3262A">
      <w:pPr>
        <w:pStyle w:val="Corpotesto"/>
        <w:ind w:right="318"/>
      </w:pPr>
      <w:r w:rsidRPr="005D014B">
        <w:rPr>
          <w:rPrChange w:id="116" w:author="Esposito, Danilo" w:date="2014-03-27T12:22:00Z">
            <w:rPr>
              <w:highlight w:val="yellow"/>
            </w:rPr>
          </w:rPrChange>
        </w:rPr>
        <w:t xml:space="preserve">L’Impresa di Stoccaggio </w:t>
      </w:r>
      <w:r w:rsidR="001E505B" w:rsidRPr="005D014B">
        <w:rPr>
          <w:rPrChange w:id="117" w:author="Esposito, Danilo" w:date="2014-03-27T12:22:00Z">
            <w:rPr>
              <w:highlight w:val="yellow"/>
            </w:rPr>
          </w:rPrChange>
        </w:rPr>
        <w:t xml:space="preserve">assicura inoltre la corrispondenza delle prenotazioni </w:t>
      </w:r>
      <w:r w:rsidRPr="005D014B">
        <w:rPr>
          <w:rPrChange w:id="118" w:author="Esposito, Danilo" w:date="2014-03-27T12:22:00Z">
            <w:rPr>
              <w:highlight w:val="yellow"/>
            </w:rPr>
          </w:rPrChange>
        </w:rPr>
        <w:t xml:space="preserve">formulate dai propri Utenti </w:t>
      </w:r>
      <w:r w:rsidR="001E505B" w:rsidRPr="005D014B">
        <w:rPr>
          <w:rPrChange w:id="119" w:author="Esposito, Danilo" w:date="2014-03-27T12:22:00Z">
            <w:rPr>
              <w:highlight w:val="yellow"/>
            </w:rPr>
          </w:rPrChange>
        </w:rPr>
        <w:t xml:space="preserve">con il programma di trasporto richiesto </w:t>
      </w:r>
      <w:r w:rsidRPr="005D014B">
        <w:rPr>
          <w:rPrChange w:id="120" w:author="Esposito, Danilo" w:date="2014-03-27T12:22:00Z">
            <w:rPr>
              <w:highlight w:val="yellow"/>
            </w:rPr>
          </w:rPrChange>
        </w:rPr>
        <w:t xml:space="preserve">dall’Impresa di Stoccaggio </w:t>
      </w:r>
      <w:r w:rsidR="001E505B" w:rsidRPr="005D014B">
        <w:rPr>
          <w:rPrChange w:id="121" w:author="Esposito, Danilo" w:date="2014-03-27T12:22:00Z">
            <w:rPr>
              <w:highlight w:val="yellow"/>
            </w:rPr>
          </w:rPrChange>
        </w:rPr>
        <w:t>all’Impresa Maggiore di Trasporto.</w:t>
      </w:r>
    </w:p>
    <w:p w:rsidR="001E505B" w:rsidRPr="000C6FB1" w:rsidRDefault="001E505B" w:rsidP="00F3262A">
      <w:pPr>
        <w:pStyle w:val="Corpotesto"/>
        <w:ind w:right="318"/>
      </w:pPr>
    </w:p>
    <w:p w:rsidR="001E505B" w:rsidRPr="000C6FB1" w:rsidRDefault="001E505B" w:rsidP="00F3262A">
      <w:pPr>
        <w:pStyle w:val="Corpotesto"/>
        <w:ind w:right="318"/>
      </w:pPr>
      <w:r w:rsidRPr="000C6FB1">
        <w:t>L’Utente è tenuto a formulare le Prenotazioni per l’Erogazione al netto degli autoconsumi di gas come definiti nel capitolo 8.</w:t>
      </w:r>
    </w:p>
    <w:p w:rsidR="001E505B" w:rsidRPr="000C6FB1" w:rsidRDefault="001E505B" w:rsidP="00F3262A">
      <w:pPr>
        <w:pStyle w:val="Corpotesto"/>
        <w:ind w:right="318"/>
      </w:pPr>
    </w:p>
    <w:p w:rsidR="001E505B" w:rsidRPr="000C6FB1" w:rsidRDefault="001E505B" w:rsidP="00F3262A">
      <w:pPr>
        <w:pStyle w:val="Corpotesto"/>
        <w:ind w:right="318"/>
        <w:rPr>
          <w:szCs w:val="24"/>
        </w:rPr>
      </w:pPr>
      <w:r w:rsidRPr="000C6FB1">
        <w:rPr>
          <w:rFonts w:cs="Arial"/>
          <w:szCs w:val="24"/>
        </w:rPr>
        <w:t xml:space="preserve">Nel caso in cui l’Utente non provveda a quanto previsto dal presente paragrafo, l’Impresa di Stoccaggio considera validi per la Settimana successiva i valori relativi al programma mensile presente in </w:t>
      </w:r>
      <w:proofErr w:type="spellStart"/>
      <w:r w:rsidRPr="000C6FB1">
        <w:rPr>
          <w:rFonts w:cs="Arial"/>
          <w:szCs w:val="24"/>
        </w:rPr>
        <w:t>Escomas</w:t>
      </w:r>
      <w:proofErr w:type="spellEnd"/>
      <w:r w:rsidRPr="000C6FB1">
        <w:rPr>
          <w:rFonts w:cs="Arial"/>
          <w:szCs w:val="24"/>
        </w:rPr>
        <w:t>.</w:t>
      </w:r>
    </w:p>
    <w:p w:rsidR="001E505B" w:rsidRPr="000C6FB1" w:rsidRDefault="001E505B" w:rsidP="00F3262A">
      <w:pPr>
        <w:pStyle w:val="Titolo3"/>
        <w:ind w:left="540" w:right="318"/>
      </w:pPr>
      <w:bookmarkStart w:id="122" w:name="_Toc119997853"/>
      <w:bookmarkStart w:id="123" w:name="_Toc122405546"/>
      <w:bookmarkStart w:id="124" w:name="_Toc122405586"/>
      <w:bookmarkStart w:id="125" w:name="_Toc363030929"/>
      <w:r w:rsidRPr="000C6FB1">
        <w:t>Conferma della prenotazione settimanale</w:t>
      </w:r>
      <w:bookmarkEnd w:id="122"/>
      <w:bookmarkEnd w:id="123"/>
      <w:bookmarkEnd w:id="124"/>
      <w:bookmarkEnd w:id="125"/>
    </w:p>
    <w:p w:rsidR="001E505B" w:rsidRPr="000C6FB1" w:rsidRDefault="001E505B" w:rsidP="00F3262A">
      <w:pPr>
        <w:pStyle w:val="Corpotesto"/>
        <w:ind w:right="318"/>
      </w:pPr>
      <w:r w:rsidRPr="000C6FB1">
        <w:t xml:space="preserve">Le prenotazioni settimanali si intendono tacitamente confermate se </w:t>
      </w:r>
      <w:r w:rsidRPr="000C6FB1">
        <w:rPr>
          <w:bCs w:val="0"/>
        </w:rPr>
        <w:t>entro le ore 17:00</w:t>
      </w:r>
      <w:r w:rsidRPr="000C6FB1">
        <w:t xml:space="preserve"> del giovedì precedente la Prestazione l’Impresa di Stoccaggio non ha </w:t>
      </w:r>
      <w:r w:rsidRPr="000C6FB1">
        <w:rPr>
          <w:rStyle w:val="CorpodeltestoCarattere"/>
        </w:rPr>
        <w:t xml:space="preserve">reso disponibile su </w:t>
      </w:r>
      <w:proofErr w:type="spellStart"/>
      <w:r w:rsidRPr="000C6FB1">
        <w:rPr>
          <w:rStyle w:val="CorpodeltestoCarattere"/>
        </w:rPr>
        <w:t>Escomas</w:t>
      </w:r>
      <w:proofErr w:type="spellEnd"/>
      <w:r w:rsidRPr="000C6FB1">
        <w:t xml:space="preserve"> l’eventuale revisione del programma operativo settimanale.</w:t>
      </w:r>
    </w:p>
    <w:p w:rsidR="001E505B" w:rsidRPr="000C6FB1" w:rsidRDefault="001E505B" w:rsidP="00F3262A">
      <w:pPr>
        <w:pStyle w:val="Titolo2"/>
        <w:ind w:right="318"/>
      </w:pPr>
      <w:r w:rsidRPr="000C6FB1">
        <w:lastRenderedPageBreak/>
        <w:t xml:space="preserve"> </w:t>
      </w:r>
      <w:bookmarkStart w:id="126" w:name="_Toc119997854"/>
      <w:bookmarkStart w:id="127" w:name="_Toc122405547"/>
      <w:bookmarkStart w:id="128" w:name="_Toc122405587"/>
      <w:bookmarkStart w:id="129" w:name="_Toc363030930"/>
      <w:r w:rsidRPr="000C6FB1">
        <w:t>PROGRAMMAZIONE GIORNALIERA</w:t>
      </w:r>
      <w:bookmarkEnd w:id="126"/>
      <w:bookmarkEnd w:id="127"/>
      <w:bookmarkEnd w:id="128"/>
      <w:bookmarkEnd w:id="129"/>
    </w:p>
    <w:p w:rsidR="001E505B" w:rsidRPr="000C6FB1" w:rsidRDefault="001E505B" w:rsidP="00F3262A">
      <w:pPr>
        <w:pStyle w:val="Titolo3"/>
        <w:ind w:left="540" w:right="318"/>
      </w:pPr>
      <w:bookmarkStart w:id="130" w:name="_Toc119997855"/>
      <w:bookmarkStart w:id="131" w:name="_Toc122405548"/>
      <w:bookmarkStart w:id="132" w:name="_Toc122405588"/>
      <w:bookmarkStart w:id="133" w:name="_Toc363030931"/>
      <w:r w:rsidRPr="000C6FB1">
        <w:t>Prestazioni Giornaliere disponibili</w:t>
      </w:r>
      <w:bookmarkEnd w:id="130"/>
      <w:bookmarkEnd w:id="131"/>
      <w:bookmarkEnd w:id="132"/>
      <w:bookmarkEnd w:id="133"/>
      <w:r w:rsidRPr="000C6FB1">
        <w:t xml:space="preserve"> </w:t>
      </w:r>
    </w:p>
    <w:p w:rsidR="001E505B" w:rsidRPr="000C6FB1" w:rsidRDefault="001E505B" w:rsidP="00F3262A">
      <w:pPr>
        <w:pStyle w:val="Corpotesto"/>
        <w:ind w:right="318"/>
      </w:pPr>
      <w:r w:rsidRPr="000C6FB1">
        <w:t xml:space="preserve">Entro le ore 12:00 di ogni </w:t>
      </w:r>
      <w:r w:rsidR="005F4F06" w:rsidRPr="000C6FB1">
        <w:t>Giorno Gas</w:t>
      </w:r>
      <w:r w:rsidRPr="000C6FB1">
        <w:t xml:space="preserve"> G l’Impresa di Stoccaggio comunica, tramite </w:t>
      </w:r>
      <w:proofErr w:type="spellStart"/>
      <w:r w:rsidRPr="000C6FB1">
        <w:t>Escomas</w:t>
      </w:r>
      <w:proofErr w:type="spellEnd"/>
      <w:r w:rsidRPr="000C6FB1">
        <w:t xml:space="preserve"> </w:t>
      </w:r>
      <w:bookmarkStart w:id="134" w:name="OLE_LINK1"/>
      <w:bookmarkStart w:id="135" w:name="OLE_LINK2"/>
      <w:r w:rsidRPr="000C6FB1">
        <w:t>e secondo le modalità previste al paragrafo 4A.4.4 dell’Allegato “Tabella Tempi e Modalità del Coordinamento Informativo”</w:t>
      </w:r>
      <w:bookmarkEnd w:id="134"/>
      <w:bookmarkEnd w:id="135"/>
      <w:r w:rsidRPr="000C6FB1">
        <w:t xml:space="preserve">, le eventuali variazioni alle Prestazioni Giornaliere (espresse in energia) disponibili per il </w:t>
      </w:r>
      <w:r w:rsidR="005F4F06" w:rsidRPr="000C6FB1">
        <w:t>Giorno Gas</w:t>
      </w:r>
      <w:r w:rsidRPr="000C6FB1">
        <w:t xml:space="preserve"> successivo G+1 nonché le Prestazioni Giornaliere disponibili per il giorno G.</w:t>
      </w:r>
    </w:p>
    <w:p w:rsidR="001E505B" w:rsidRPr="000C6FB1" w:rsidRDefault="001E505B" w:rsidP="00F3262A">
      <w:pPr>
        <w:pStyle w:val="Corpotesto"/>
        <w:ind w:right="318"/>
      </w:pPr>
    </w:p>
    <w:p w:rsidR="001E505B" w:rsidRPr="000C6FB1" w:rsidRDefault="001E505B" w:rsidP="00F3262A">
      <w:pPr>
        <w:pStyle w:val="Titolo3"/>
        <w:ind w:left="540" w:right="318"/>
      </w:pPr>
      <w:bookmarkStart w:id="136" w:name="_Toc119997856"/>
      <w:bookmarkStart w:id="137" w:name="_Toc122405549"/>
      <w:bookmarkStart w:id="138" w:name="_Toc122405589"/>
      <w:bookmarkStart w:id="139" w:name="_Toc363030932"/>
      <w:r w:rsidRPr="000C6FB1">
        <w:t>Prenotazioni giornaliere</w:t>
      </w:r>
      <w:bookmarkEnd w:id="136"/>
      <w:bookmarkEnd w:id="137"/>
      <w:bookmarkEnd w:id="138"/>
      <w:bookmarkEnd w:id="139"/>
      <w:r w:rsidRPr="000C6FB1">
        <w:t xml:space="preserve"> </w:t>
      </w:r>
    </w:p>
    <w:p w:rsidR="001E505B" w:rsidRPr="000C6FB1" w:rsidRDefault="001E505B" w:rsidP="00F3262A">
      <w:pPr>
        <w:pStyle w:val="Corpotesto"/>
        <w:ind w:right="318"/>
      </w:pPr>
      <w:r w:rsidRPr="000C6FB1">
        <w:t xml:space="preserve">Entro le ore 13:00 del </w:t>
      </w:r>
      <w:r w:rsidR="005F4F06" w:rsidRPr="000C6FB1">
        <w:t>Giorno Gas</w:t>
      </w:r>
      <w:r w:rsidRPr="000C6FB1">
        <w:t xml:space="preserve"> G</w:t>
      </w:r>
      <w:r w:rsidR="0072266B" w:rsidRPr="000C6FB1">
        <w:t xml:space="preserve"> </w:t>
      </w:r>
      <w:r w:rsidRPr="000C6FB1">
        <w:t xml:space="preserve">l’Utente comunica, tramite </w:t>
      </w:r>
      <w:proofErr w:type="spellStart"/>
      <w:r w:rsidRPr="000C6FB1">
        <w:t>Escomas</w:t>
      </w:r>
      <w:proofErr w:type="spellEnd"/>
      <w:r w:rsidRPr="000C6FB1">
        <w:t xml:space="preserve"> e secondo le modalità previste al paragrafo 4A.4.4 dell’Allegato “Tabella Tempi e Modalità del Coordinamento Informativo”, all’Impresa di Stoccaggio la prenotazione, espresse in energia (GJ/giorno), per il successivo </w:t>
      </w:r>
      <w:r w:rsidR="005F4F06" w:rsidRPr="000C6FB1">
        <w:t>Giorno Gas</w:t>
      </w:r>
      <w:r w:rsidRPr="000C6FB1">
        <w:t xml:space="preserve"> G+1, per ogni Contratto, ivi compreso il Servizio di Bilanciamento Utenti</w:t>
      </w:r>
      <w:r w:rsidR="0072266B" w:rsidRPr="000C6FB1">
        <w:t>.</w:t>
      </w:r>
    </w:p>
    <w:p w:rsidR="001E505B" w:rsidRPr="000C6FB1" w:rsidRDefault="001E505B" w:rsidP="00F3262A">
      <w:pPr>
        <w:pStyle w:val="Corpotesto"/>
        <w:ind w:right="318"/>
      </w:pPr>
    </w:p>
    <w:p w:rsidR="001E505B" w:rsidRDefault="008402D6" w:rsidP="00F3262A">
      <w:pPr>
        <w:pStyle w:val="Corpotesto"/>
        <w:ind w:right="318"/>
      </w:pPr>
      <w:r w:rsidRPr="00E76BC1">
        <w:rPr>
          <w:rPrChange w:id="140" w:author="Esposito, Danilo" w:date="2014-03-27T12:31:00Z">
            <w:rPr>
              <w:highlight w:val="yellow"/>
            </w:rPr>
          </w:rPrChange>
        </w:rPr>
        <w:t xml:space="preserve">L’Impresa di Stoccaggio </w:t>
      </w:r>
      <w:r w:rsidR="001E505B" w:rsidRPr="00E76BC1">
        <w:rPr>
          <w:rPrChange w:id="141" w:author="Esposito, Danilo" w:date="2014-03-27T12:31:00Z">
            <w:rPr>
              <w:highlight w:val="yellow"/>
            </w:rPr>
          </w:rPrChange>
        </w:rPr>
        <w:t>assicura inoltre la corrispondenza delle prenotazioni</w:t>
      </w:r>
      <w:r w:rsidRPr="00E76BC1">
        <w:rPr>
          <w:rPrChange w:id="142" w:author="Esposito, Danilo" w:date="2014-03-27T12:31:00Z">
            <w:rPr>
              <w:highlight w:val="yellow"/>
            </w:rPr>
          </w:rPrChange>
        </w:rPr>
        <w:t xml:space="preserve"> formulate dai propri Utenti</w:t>
      </w:r>
      <w:r w:rsidR="001E505B" w:rsidRPr="00E76BC1">
        <w:rPr>
          <w:rPrChange w:id="143" w:author="Esposito, Danilo" w:date="2014-03-27T12:31:00Z">
            <w:rPr>
              <w:highlight w:val="yellow"/>
            </w:rPr>
          </w:rPrChange>
        </w:rPr>
        <w:t xml:space="preserve"> con il programma di trasporto richiesto </w:t>
      </w:r>
      <w:r w:rsidRPr="00E76BC1">
        <w:rPr>
          <w:rPrChange w:id="144" w:author="Esposito, Danilo" w:date="2014-03-27T12:31:00Z">
            <w:rPr>
              <w:highlight w:val="yellow"/>
            </w:rPr>
          </w:rPrChange>
        </w:rPr>
        <w:t xml:space="preserve">dall’Impresa di Stoccaggio </w:t>
      </w:r>
      <w:r w:rsidR="001E505B" w:rsidRPr="00E76BC1">
        <w:rPr>
          <w:rPrChange w:id="145" w:author="Esposito, Danilo" w:date="2014-03-27T12:31:00Z">
            <w:rPr>
              <w:highlight w:val="yellow"/>
            </w:rPr>
          </w:rPrChange>
        </w:rPr>
        <w:t>all’Impresa maggiore di Trasporto.</w:t>
      </w:r>
    </w:p>
    <w:p w:rsidR="008402D6" w:rsidRPr="000C6FB1" w:rsidRDefault="008402D6" w:rsidP="00F3262A">
      <w:pPr>
        <w:pStyle w:val="Corpotesto"/>
        <w:ind w:right="318"/>
      </w:pPr>
    </w:p>
    <w:p w:rsidR="001E505B" w:rsidRPr="000C6FB1" w:rsidRDefault="001E505B" w:rsidP="00F3262A">
      <w:pPr>
        <w:pStyle w:val="Corpotesto"/>
        <w:ind w:right="318"/>
      </w:pPr>
      <w:r w:rsidRPr="000C6FB1">
        <w:t>L’Utente è tenuto a formulare le Prenotazioni per l’Erogazione al netto degli autoconsumi di gas come definiti nel capitolo 8.</w:t>
      </w:r>
    </w:p>
    <w:p w:rsidR="001E505B" w:rsidRPr="000C6FB1" w:rsidRDefault="001E505B" w:rsidP="00F3262A">
      <w:pPr>
        <w:pStyle w:val="Corpotesto"/>
        <w:ind w:right="318"/>
      </w:pPr>
    </w:p>
    <w:p w:rsidR="001E505B" w:rsidRPr="000C6FB1" w:rsidRDefault="001E505B" w:rsidP="00F3262A">
      <w:pPr>
        <w:pStyle w:val="Corpotesto"/>
        <w:ind w:right="318"/>
        <w:rPr>
          <w:rFonts w:cs="Arial"/>
          <w:szCs w:val="24"/>
        </w:rPr>
      </w:pPr>
      <w:r w:rsidRPr="000C6FB1">
        <w:rPr>
          <w:rFonts w:cs="Arial"/>
          <w:szCs w:val="24"/>
        </w:rPr>
        <w:t xml:space="preserve">Nel caso in cui l’Utente non provveda a quanto previsto dal presente paragrafo, l’Impresa di Stoccaggio considererà validi per il </w:t>
      </w:r>
      <w:r w:rsidR="005F4F06" w:rsidRPr="000C6FB1">
        <w:rPr>
          <w:rFonts w:cs="Arial"/>
          <w:szCs w:val="24"/>
        </w:rPr>
        <w:t>Giorno Gas</w:t>
      </w:r>
      <w:r w:rsidRPr="000C6FB1">
        <w:rPr>
          <w:rFonts w:cs="Arial"/>
          <w:szCs w:val="24"/>
        </w:rPr>
        <w:t xml:space="preserve"> G+1 i valori relativi al programma settimanale o mensile presente in </w:t>
      </w:r>
      <w:proofErr w:type="spellStart"/>
      <w:r w:rsidRPr="000C6FB1">
        <w:rPr>
          <w:rFonts w:cs="Arial"/>
          <w:szCs w:val="24"/>
        </w:rPr>
        <w:t>Escomas</w:t>
      </w:r>
      <w:proofErr w:type="spellEnd"/>
      <w:r w:rsidRPr="000C6FB1">
        <w:rPr>
          <w:rFonts w:cs="Arial"/>
          <w:szCs w:val="24"/>
        </w:rPr>
        <w:t>.</w:t>
      </w:r>
    </w:p>
    <w:p w:rsidR="001E505B" w:rsidRPr="000C6FB1" w:rsidRDefault="001E505B" w:rsidP="00F3262A">
      <w:pPr>
        <w:pStyle w:val="Corpotesto"/>
        <w:ind w:right="318"/>
        <w:rPr>
          <w:rFonts w:cs="Arial"/>
          <w:szCs w:val="24"/>
        </w:rPr>
      </w:pPr>
    </w:p>
    <w:p w:rsidR="001E505B" w:rsidRPr="000C6FB1" w:rsidRDefault="001E505B" w:rsidP="00F3262A">
      <w:pPr>
        <w:pStyle w:val="Corpotesto"/>
        <w:ind w:right="318"/>
        <w:rPr>
          <w:rFonts w:cs="Arial"/>
          <w:szCs w:val="24"/>
        </w:rPr>
      </w:pPr>
      <w:r w:rsidRPr="000C6FB1">
        <w:rPr>
          <w:bCs w:val="0"/>
          <w:iCs w:val="0"/>
        </w:rPr>
        <w:t>Ai fini della determinazione dei limiti minimi e massimi e dello Sbilanciamento Complessivo di Sistema, in caso di mancata ricezione delle Riformulazioni di cui al successivo paragrafo 6.6.3, saranno considerati validi i quantitativi confermati da parte dell’Impresa di Stoccaggio.</w:t>
      </w:r>
    </w:p>
    <w:p w:rsidR="001E505B" w:rsidRPr="000C6FB1" w:rsidRDefault="001E505B" w:rsidP="00F3262A">
      <w:pPr>
        <w:pStyle w:val="Corpotesto"/>
        <w:ind w:right="318"/>
      </w:pPr>
    </w:p>
    <w:p w:rsidR="001E505B" w:rsidRPr="000C6FB1" w:rsidRDefault="001E505B" w:rsidP="00F3262A">
      <w:pPr>
        <w:pStyle w:val="Corpotesto"/>
        <w:ind w:right="318"/>
      </w:pPr>
      <w:r w:rsidRPr="000C6FB1">
        <w:t xml:space="preserve">L’Utente del Servizio di bilanciamento operativo delle imprese di trasporto aggiorna sul sistema </w:t>
      </w:r>
      <w:proofErr w:type="spellStart"/>
      <w:r w:rsidRPr="000C6FB1">
        <w:t>Escomas</w:t>
      </w:r>
      <w:proofErr w:type="spellEnd"/>
      <w:r w:rsidRPr="000C6FB1">
        <w:t xml:space="preserve"> entro le ore 9:00 del </w:t>
      </w:r>
      <w:r w:rsidR="005F4F06" w:rsidRPr="000C6FB1">
        <w:t>Giorno Gas</w:t>
      </w:r>
      <w:r w:rsidRPr="000C6FB1">
        <w:t xml:space="preserve"> G e secondo le modalità previste al paragrafo 4A.4.4 dell’Allegato “Tabella Tempi e Modalità del Coordinamento Informativo”, il valore delle prenotazioni delle capacità presso l’</w:t>
      </w:r>
      <w:proofErr w:type="spellStart"/>
      <w:r w:rsidRPr="000C6FB1">
        <w:t>Hub</w:t>
      </w:r>
      <w:proofErr w:type="spellEnd"/>
      <w:r w:rsidRPr="000C6FB1">
        <w:t xml:space="preserve"> Stoccaggio Edison Stoccaggio </w:t>
      </w:r>
      <w:r w:rsidR="00EB2ABE" w:rsidRPr="000C6FB1">
        <w:t xml:space="preserve">S.p.A </w:t>
      </w:r>
      <w:r w:rsidRPr="000C6FB1">
        <w:t xml:space="preserve">del </w:t>
      </w:r>
      <w:r w:rsidR="005F4F06" w:rsidRPr="000C6FB1">
        <w:t>Giorno Gas</w:t>
      </w:r>
      <w:r w:rsidRPr="000C6FB1">
        <w:t xml:space="preserve"> G-1.</w:t>
      </w:r>
    </w:p>
    <w:p w:rsidR="001E505B" w:rsidRPr="000C6FB1" w:rsidRDefault="001E505B" w:rsidP="00F3262A">
      <w:pPr>
        <w:pStyle w:val="Corpotesto"/>
        <w:ind w:right="318"/>
      </w:pPr>
      <w:r w:rsidRPr="000C6FB1">
        <w:t xml:space="preserve">L’Utente del Servizio di bilanciamento operativo delle imprese di trasporto inserisce sul sistema </w:t>
      </w:r>
      <w:proofErr w:type="spellStart"/>
      <w:r w:rsidRPr="000C6FB1">
        <w:t>Escomas</w:t>
      </w:r>
      <w:proofErr w:type="spellEnd"/>
      <w:r w:rsidRPr="000C6FB1">
        <w:t xml:space="preserve"> entro le ore 13:00 del </w:t>
      </w:r>
      <w:r w:rsidR="005F4F06" w:rsidRPr="000C6FB1">
        <w:t>Giorno Gas</w:t>
      </w:r>
      <w:r w:rsidRPr="000C6FB1">
        <w:t xml:space="preserve"> G e secondo le modalità previste al paragrafo 4A.4.4 dell’Allegato “Tabella Tempi e Modalità del </w:t>
      </w:r>
      <w:r w:rsidRPr="000C6FB1">
        <w:lastRenderedPageBreak/>
        <w:t>Coordinamento Informativo”, la stima del valore delle prenotazioni delle capacità presso l’</w:t>
      </w:r>
      <w:proofErr w:type="spellStart"/>
      <w:r w:rsidRPr="000C6FB1">
        <w:t>Hub</w:t>
      </w:r>
      <w:proofErr w:type="spellEnd"/>
      <w:r w:rsidRPr="000C6FB1">
        <w:t xml:space="preserve"> Stoccaggio Edison Stoccaggio </w:t>
      </w:r>
      <w:r w:rsidR="00EB2ABE" w:rsidRPr="000C6FB1">
        <w:t xml:space="preserve">S.p.A </w:t>
      </w:r>
      <w:r w:rsidRPr="000C6FB1">
        <w:t xml:space="preserve">del </w:t>
      </w:r>
      <w:r w:rsidR="005F4F06" w:rsidRPr="000C6FB1">
        <w:t>Giorno Gas</w:t>
      </w:r>
      <w:r w:rsidRPr="000C6FB1">
        <w:t xml:space="preserve"> G+1</w:t>
      </w:r>
      <w:r w:rsidR="001A6295" w:rsidRPr="000C6FB1">
        <w:t>.</w:t>
      </w:r>
    </w:p>
    <w:p w:rsidR="00035EC9" w:rsidRPr="000C6FB1" w:rsidRDefault="00035EC9" w:rsidP="00F3262A">
      <w:pPr>
        <w:pStyle w:val="Corpotesto"/>
        <w:ind w:right="318"/>
      </w:pPr>
    </w:p>
    <w:p w:rsidR="00E97370" w:rsidRPr="000C6FB1" w:rsidRDefault="00035EC9" w:rsidP="00035EC9">
      <w:pPr>
        <w:pStyle w:val="Default"/>
        <w:ind w:left="426" w:right="284"/>
        <w:jc w:val="both"/>
        <w:rPr>
          <w:color w:val="auto"/>
        </w:rPr>
      </w:pPr>
      <w:r w:rsidRPr="000C6FB1">
        <w:rPr>
          <w:color w:val="auto"/>
        </w:rPr>
        <w:t>Si ricorda che l</w:t>
      </w:r>
      <w:r w:rsidRPr="000C6FB1">
        <w:rPr>
          <w:rFonts w:eastAsia="Times New Roman" w:cs="Times New Roman"/>
          <w:bCs/>
          <w:iCs/>
          <w:color w:val="auto"/>
          <w:szCs w:val="20"/>
          <w:lang w:eastAsia="it-IT"/>
        </w:rPr>
        <w:t xml:space="preserve">’Utente è inoltre tenuto a formulare la prenotazione considerando anche l’eventuale quantitativo di </w:t>
      </w:r>
      <w:r w:rsidR="003D6875" w:rsidRPr="000C6FB1">
        <w:rPr>
          <w:rFonts w:eastAsia="Times New Roman" w:cs="Times New Roman"/>
          <w:bCs/>
          <w:iCs/>
          <w:color w:val="auto"/>
          <w:szCs w:val="20"/>
          <w:lang w:eastAsia="it-IT"/>
        </w:rPr>
        <w:t>G</w:t>
      </w:r>
      <w:r w:rsidRPr="000C6FB1">
        <w:rPr>
          <w:rFonts w:eastAsia="Times New Roman" w:cs="Times New Roman"/>
          <w:bCs/>
          <w:iCs/>
          <w:color w:val="auto"/>
          <w:szCs w:val="20"/>
          <w:lang w:eastAsia="it-IT"/>
        </w:rPr>
        <w:t xml:space="preserve">as </w:t>
      </w:r>
      <w:r w:rsidR="00E97370" w:rsidRPr="000C6FB1">
        <w:rPr>
          <w:rFonts w:eastAsia="Times New Roman" w:cs="Times New Roman"/>
          <w:bCs/>
          <w:iCs/>
          <w:color w:val="auto"/>
          <w:szCs w:val="20"/>
          <w:lang w:eastAsia="it-IT"/>
        </w:rPr>
        <w:t xml:space="preserve">in </w:t>
      </w:r>
      <w:r w:rsidR="003D6875" w:rsidRPr="000C6FB1">
        <w:rPr>
          <w:rFonts w:eastAsia="Times New Roman" w:cs="Times New Roman"/>
          <w:bCs/>
          <w:iCs/>
          <w:color w:val="auto"/>
          <w:szCs w:val="20"/>
          <w:lang w:eastAsia="it-IT"/>
        </w:rPr>
        <w:t>G</w:t>
      </w:r>
      <w:r w:rsidR="00E97370" w:rsidRPr="000C6FB1">
        <w:rPr>
          <w:rFonts w:eastAsia="Times New Roman" w:cs="Times New Roman"/>
          <w:bCs/>
          <w:iCs/>
          <w:color w:val="auto"/>
          <w:szCs w:val="20"/>
          <w:lang w:eastAsia="it-IT"/>
        </w:rPr>
        <w:t xml:space="preserve">aranzia </w:t>
      </w:r>
      <w:r w:rsidR="00E97370" w:rsidRPr="000C6FB1">
        <w:rPr>
          <w:color w:val="auto"/>
        </w:rPr>
        <w:t>a favore del Responsabile del Bilanciamento di cui al successivo paragrafo 8.2.1.4</w:t>
      </w:r>
      <w:r w:rsidR="00561048" w:rsidRPr="000C6FB1">
        <w:rPr>
          <w:color w:val="auto"/>
        </w:rPr>
        <w:t xml:space="preserve"> e del quantitativo di cui al successivo paragrafo 16.4.4</w:t>
      </w:r>
      <w:r w:rsidR="00E97370" w:rsidRPr="000C6FB1">
        <w:rPr>
          <w:color w:val="auto"/>
        </w:rPr>
        <w:t>.</w:t>
      </w:r>
    </w:p>
    <w:p w:rsidR="00035EC9" w:rsidRPr="000C6FB1" w:rsidRDefault="00035EC9" w:rsidP="00035EC9">
      <w:pPr>
        <w:pStyle w:val="Default"/>
        <w:ind w:left="426" w:right="284"/>
        <w:jc w:val="both"/>
        <w:rPr>
          <w:rFonts w:eastAsia="Times New Roman" w:cs="Times New Roman"/>
          <w:bCs/>
          <w:iCs/>
          <w:color w:val="auto"/>
          <w:szCs w:val="20"/>
          <w:lang w:eastAsia="it-IT"/>
        </w:rPr>
      </w:pPr>
      <w:r w:rsidRPr="000C6FB1">
        <w:rPr>
          <w:rFonts w:eastAsia="Times New Roman" w:cs="Times New Roman"/>
          <w:bCs/>
          <w:iCs/>
          <w:color w:val="auto"/>
          <w:szCs w:val="20"/>
          <w:lang w:eastAsia="it-IT"/>
        </w:rPr>
        <w:t>Edison Stoccaggio S.p.A</w:t>
      </w:r>
      <w:r w:rsidR="00E97370" w:rsidRPr="000C6FB1">
        <w:rPr>
          <w:rFonts w:eastAsia="Times New Roman" w:cs="Times New Roman"/>
          <w:bCs/>
          <w:iCs/>
          <w:color w:val="auto"/>
          <w:szCs w:val="20"/>
          <w:lang w:eastAsia="it-IT"/>
        </w:rPr>
        <w:t>.</w:t>
      </w:r>
      <w:r w:rsidRPr="000C6FB1">
        <w:rPr>
          <w:rFonts w:eastAsia="Times New Roman" w:cs="Times New Roman"/>
          <w:bCs/>
          <w:iCs/>
          <w:color w:val="auto"/>
          <w:szCs w:val="20"/>
          <w:lang w:eastAsia="it-IT"/>
        </w:rPr>
        <w:t xml:space="preserve"> non confermerà le Prenotazioni comportino l’utilizzo di detto quantitativo.</w:t>
      </w:r>
    </w:p>
    <w:p w:rsidR="001E505B" w:rsidRPr="000C6FB1" w:rsidRDefault="001E505B" w:rsidP="00F3262A">
      <w:pPr>
        <w:autoSpaceDE w:val="0"/>
        <w:autoSpaceDN w:val="0"/>
        <w:adjustRightInd w:val="0"/>
        <w:ind w:right="318"/>
        <w:jc w:val="both"/>
        <w:rPr>
          <w:rFonts w:ascii="Arial" w:hAnsi="Arial"/>
          <w:bCs/>
          <w:iCs/>
          <w:sz w:val="24"/>
        </w:rPr>
      </w:pPr>
    </w:p>
    <w:p w:rsidR="001E505B" w:rsidRPr="000C6FB1" w:rsidRDefault="001E505B" w:rsidP="00F3262A">
      <w:pPr>
        <w:pStyle w:val="Titolo3"/>
        <w:ind w:left="540" w:right="318"/>
      </w:pPr>
      <w:bookmarkStart w:id="146" w:name="_Toc363030933"/>
      <w:r w:rsidRPr="000C6FB1">
        <w:t xml:space="preserve">Riformulazione programma giornaliero nel </w:t>
      </w:r>
      <w:r w:rsidR="005F4F06" w:rsidRPr="000C6FB1">
        <w:t>Giorno Gas G</w:t>
      </w:r>
      <w:bookmarkEnd w:id="146"/>
    </w:p>
    <w:p w:rsidR="001E505B" w:rsidRPr="000C6FB1" w:rsidRDefault="001E505B" w:rsidP="00F3262A">
      <w:pPr>
        <w:pStyle w:val="Corpotesto"/>
        <w:ind w:right="318"/>
      </w:pPr>
      <w:r w:rsidRPr="000C6FB1">
        <w:t xml:space="preserve">L’Utente ha la facoltà di riformulare, entro le ore 17.00 di ogni </w:t>
      </w:r>
      <w:r w:rsidR="005F4F06" w:rsidRPr="000C6FB1">
        <w:t>Giorno Gas</w:t>
      </w:r>
      <w:r w:rsidRPr="000C6FB1">
        <w:t xml:space="preserve"> G la propria prenotazione per il </w:t>
      </w:r>
      <w:r w:rsidR="005F4F06" w:rsidRPr="000C6FB1">
        <w:t>Giorno Gas</w:t>
      </w:r>
      <w:r w:rsidRPr="000C6FB1">
        <w:t xml:space="preserve"> </w:t>
      </w:r>
      <w:r w:rsidR="005F4F06" w:rsidRPr="000C6FB1">
        <w:t xml:space="preserve">G </w:t>
      </w:r>
      <w:r w:rsidRPr="000C6FB1">
        <w:t xml:space="preserve">stesso comunicando all’Impresa di Stoccaggio tramite </w:t>
      </w:r>
      <w:proofErr w:type="spellStart"/>
      <w:r w:rsidRPr="000C6FB1">
        <w:t>Escomas</w:t>
      </w:r>
      <w:proofErr w:type="spellEnd"/>
      <w:r w:rsidRPr="000C6FB1">
        <w:t xml:space="preserve"> e secondo le modalità previste al paragrafo 4A.4.4 dell’Allegato “Tabella Tempi e Modalità del Coordinamento Informativo”, la propria Riformulazione della prenotazione, espressa in energia (GJ/giorno), per ogni Contratto, ivi compreso il Servizio di Bilanciamento Utenti.</w:t>
      </w:r>
    </w:p>
    <w:p w:rsidR="001E505B" w:rsidRPr="000C6FB1" w:rsidRDefault="001E505B" w:rsidP="00F3262A">
      <w:pPr>
        <w:pStyle w:val="Corpotesto"/>
        <w:ind w:right="318"/>
      </w:pPr>
      <w:r w:rsidRPr="000C6FB1">
        <w:t>Nel caso in cui l’Utente non provveda a quanto previsto dal presente paragrafo, l’Impresa di Stoccaggio considererà validi per il Giorno Gas</w:t>
      </w:r>
      <w:r w:rsidR="005F4F06" w:rsidRPr="000C6FB1">
        <w:t xml:space="preserve"> G</w:t>
      </w:r>
      <w:r w:rsidRPr="000C6FB1">
        <w:t xml:space="preserve"> i dati più aggiornati presenti in </w:t>
      </w:r>
      <w:proofErr w:type="spellStart"/>
      <w:r w:rsidRPr="000C6FB1">
        <w:t>Escomas</w:t>
      </w:r>
      <w:proofErr w:type="spellEnd"/>
      <w:r w:rsidRPr="000C6FB1">
        <w:t>.</w:t>
      </w:r>
    </w:p>
    <w:p w:rsidR="001E505B" w:rsidRPr="000C6FB1" w:rsidRDefault="008402D6" w:rsidP="00F3262A">
      <w:pPr>
        <w:pStyle w:val="Corpotesto"/>
        <w:ind w:right="318"/>
      </w:pPr>
      <w:r w:rsidRPr="000354DE">
        <w:rPr>
          <w:rPrChange w:id="147" w:author="Esposito, Danilo" w:date="2014-03-27T12:36:00Z">
            <w:rPr>
              <w:highlight w:val="yellow"/>
            </w:rPr>
          </w:rPrChange>
        </w:rPr>
        <w:t xml:space="preserve">L’Impresa di Stoccaggio </w:t>
      </w:r>
      <w:del w:id="148" w:author="Esposito, Danilo" w:date="2014-03-27T12:36:00Z">
        <w:r w:rsidR="001E505B" w:rsidRPr="000354DE" w:rsidDel="000354DE">
          <w:rPr>
            <w:rPrChange w:id="149" w:author="Esposito, Danilo" w:date="2014-03-27T12:36:00Z">
              <w:rPr>
                <w:highlight w:val="yellow"/>
              </w:rPr>
            </w:rPrChange>
          </w:rPr>
          <w:delText xml:space="preserve"> </w:delText>
        </w:r>
      </w:del>
      <w:r w:rsidR="001E505B" w:rsidRPr="000354DE">
        <w:rPr>
          <w:rPrChange w:id="150" w:author="Esposito, Danilo" w:date="2014-03-27T12:36:00Z">
            <w:rPr>
              <w:highlight w:val="yellow"/>
            </w:rPr>
          </w:rPrChange>
        </w:rPr>
        <w:t xml:space="preserve">assicura inoltre la corrispondenza della Riformulazione della prenotazione con il programma di trasporto richiesto </w:t>
      </w:r>
      <w:r w:rsidRPr="000354DE">
        <w:rPr>
          <w:rPrChange w:id="151" w:author="Esposito, Danilo" w:date="2014-03-27T12:36:00Z">
            <w:rPr>
              <w:highlight w:val="yellow"/>
            </w:rPr>
          </w:rPrChange>
        </w:rPr>
        <w:t xml:space="preserve">dall’Impresa di Stoccaggio  </w:t>
      </w:r>
      <w:r w:rsidR="001E505B" w:rsidRPr="000354DE">
        <w:rPr>
          <w:rPrChange w:id="152" w:author="Esposito, Danilo" w:date="2014-03-27T12:36:00Z">
            <w:rPr>
              <w:highlight w:val="yellow"/>
            </w:rPr>
          </w:rPrChange>
        </w:rPr>
        <w:t>all’Impresa Maggiore di Trasporto.</w:t>
      </w:r>
    </w:p>
    <w:p w:rsidR="001E505B" w:rsidRPr="000C6FB1" w:rsidRDefault="001E505B" w:rsidP="00F3262A">
      <w:pPr>
        <w:pStyle w:val="Corpotesto"/>
        <w:ind w:right="318"/>
      </w:pPr>
      <w:r w:rsidRPr="000C6FB1">
        <w:t>L’Utente è tenuto a riformulare le Prenotazioni per l’Erogazione al netto degli autoconsumi di gas come definiti nel capitolo 8.</w:t>
      </w:r>
    </w:p>
    <w:p w:rsidR="001E505B" w:rsidRPr="000C6FB1" w:rsidRDefault="001E505B" w:rsidP="00F3262A">
      <w:pPr>
        <w:pStyle w:val="Corpotesto"/>
        <w:ind w:right="318"/>
      </w:pPr>
      <w:r w:rsidRPr="000C6FB1">
        <w:t xml:space="preserve">Nel caso di mancata corrispondenza tra la Riformulazione della prenotazione fornita all’Impresa di Stoccaggio e all’Impresa Maggiore di Trasporto, sia ai fini del calcolo dei limiti minimi e massimi di cui al successivo paragrafo 8.7 e sia ai fini del calcolo dello Sbilanciamento Complessivo di Sistema da parte del Responsabile del Bilanciamento, saranno considerate valide le Riformulazioni confermate dall’Impresa di Stoccaggio. </w:t>
      </w:r>
    </w:p>
    <w:p w:rsidR="001E505B" w:rsidRPr="000C6FB1" w:rsidRDefault="001E505B" w:rsidP="00F3262A">
      <w:pPr>
        <w:pStyle w:val="Corpotesto"/>
        <w:ind w:right="318"/>
      </w:pPr>
    </w:p>
    <w:p w:rsidR="00B42D93" w:rsidRPr="000C6FB1" w:rsidRDefault="00B42D93" w:rsidP="00B42D93">
      <w:pPr>
        <w:pStyle w:val="Default"/>
        <w:ind w:left="426" w:right="284"/>
        <w:jc w:val="both"/>
        <w:rPr>
          <w:rFonts w:eastAsia="Times New Roman" w:cs="Times New Roman"/>
          <w:bCs/>
          <w:iCs/>
          <w:color w:val="auto"/>
          <w:szCs w:val="20"/>
          <w:lang w:eastAsia="it-IT"/>
        </w:rPr>
      </w:pPr>
      <w:r w:rsidRPr="000C6FB1">
        <w:rPr>
          <w:rFonts w:eastAsia="Times New Roman" w:cs="Times New Roman"/>
          <w:bCs/>
          <w:iCs/>
          <w:color w:val="auto"/>
          <w:szCs w:val="20"/>
          <w:lang w:eastAsia="it-IT"/>
        </w:rPr>
        <w:t xml:space="preserve">L’Utente è inoltre tenuto a formulare riformulazione del programma giornaliero, considerando anche l’eventuale quantitativo di </w:t>
      </w:r>
      <w:r w:rsidR="003D6875" w:rsidRPr="000C6FB1">
        <w:rPr>
          <w:rFonts w:eastAsia="Times New Roman" w:cs="Times New Roman"/>
          <w:bCs/>
          <w:iCs/>
          <w:color w:val="auto"/>
          <w:szCs w:val="20"/>
          <w:lang w:eastAsia="it-IT"/>
        </w:rPr>
        <w:t>G</w:t>
      </w:r>
      <w:r w:rsidRPr="000C6FB1">
        <w:rPr>
          <w:rFonts w:eastAsia="Times New Roman" w:cs="Times New Roman"/>
          <w:bCs/>
          <w:iCs/>
          <w:color w:val="auto"/>
          <w:szCs w:val="20"/>
          <w:lang w:eastAsia="it-IT"/>
        </w:rPr>
        <w:t xml:space="preserve">as </w:t>
      </w:r>
      <w:r w:rsidR="003D6875" w:rsidRPr="000C6FB1">
        <w:rPr>
          <w:rFonts w:eastAsia="Times New Roman" w:cs="Times New Roman"/>
          <w:bCs/>
          <w:iCs/>
          <w:color w:val="auto"/>
          <w:szCs w:val="20"/>
          <w:lang w:eastAsia="it-IT"/>
        </w:rPr>
        <w:t>in G</w:t>
      </w:r>
      <w:r w:rsidRPr="000C6FB1">
        <w:rPr>
          <w:rFonts w:eastAsia="Times New Roman" w:cs="Times New Roman"/>
          <w:bCs/>
          <w:iCs/>
          <w:color w:val="auto"/>
          <w:szCs w:val="20"/>
          <w:lang w:eastAsia="it-IT"/>
        </w:rPr>
        <w:t xml:space="preserve">aranzia </w:t>
      </w:r>
      <w:r w:rsidR="00E97370" w:rsidRPr="000C6FB1">
        <w:rPr>
          <w:color w:val="auto"/>
        </w:rPr>
        <w:t>a favore del Responsabile del Bilanciamento di cui al successivo paragrafo 8.2.1.4</w:t>
      </w:r>
      <w:r w:rsidR="00561048" w:rsidRPr="000C6FB1">
        <w:rPr>
          <w:color w:val="auto"/>
        </w:rPr>
        <w:t xml:space="preserve"> e del quantitativo di cui al successivo paragrafo 16.4.4</w:t>
      </w:r>
      <w:r w:rsidRPr="000C6FB1">
        <w:rPr>
          <w:rFonts w:eastAsia="Times New Roman" w:cs="Times New Roman"/>
          <w:bCs/>
          <w:iCs/>
          <w:color w:val="auto"/>
          <w:szCs w:val="20"/>
          <w:lang w:eastAsia="it-IT"/>
        </w:rPr>
        <w:t xml:space="preserve">. </w:t>
      </w:r>
    </w:p>
    <w:p w:rsidR="00B42D93" w:rsidRPr="000C6FB1" w:rsidRDefault="00B42D93" w:rsidP="00B42D93">
      <w:pPr>
        <w:pStyle w:val="Default"/>
        <w:ind w:left="426" w:right="284"/>
        <w:jc w:val="both"/>
        <w:rPr>
          <w:rFonts w:eastAsia="Times New Roman" w:cs="Times New Roman"/>
          <w:bCs/>
          <w:iCs/>
          <w:color w:val="auto"/>
          <w:szCs w:val="20"/>
          <w:lang w:eastAsia="it-IT"/>
        </w:rPr>
      </w:pPr>
      <w:r w:rsidRPr="000C6FB1">
        <w:rPr>
          <w:rFonts w:eastAsia="Times New Roman" w:cs="Times New Roman"/>
          <w:bCs/>
          <w:iCs/>
          <w:color w:val="auto"/>
          <w:szCs w:val="20"/>
          <w:lang w:eastAsia="it-IT"/>
        </w:rPr>
        <w:t>Edison Stoccaggio S.p.A</w:t>
      </w:r>
      <w:r w:rsidR="00E97370" w:rsidRPr="000C6FB1">
        <w:rPr>
          <w:rFonts w:eastAsia="Times New Roman" w:cs="Times New Roman"/>
          <w:bCs/>
          <w:iCs/>
          <w:color w:val="auto"/>
          <w:szCs w:val="20"/>
          <w:lang w:eastAsia="it-IT"/>
        </w:rPr>
        <w:t>.</w:t>
      </w:r>
      <w:r w:rsidRPr="000C6FB1">
        <w:rPr>
          <w:rFonts w:eastAsia="Times New Roman" w:cs="Times New Roman"/>
          <w:bCs/>
          <w:iCs/>
          <w:color w:val="auto"/>
          <w:szCs w:val="20"/>
          <w:lang w:eastAsia="it-IT"/>
        </w:rPr>
        <w:t xml:space="preserve"> non confermerà le Riformulazioni che comportino l’utilizzo di detto quantitativo.</w:t>
      </w:r>
    </w:p>
    <w:p w:rsidR="001E505B" w:rsidRPr="000C6FB1" w:rsidRDefault="001E505B" w:rsidP="00F3262A">
      <w:pPr>
        <w:pStyle w:val="Corpotesto"/>
        <w:ind w:right="318"/>
      </w:pPr>
    </w:p>
    <w:p w:rsidR="001E505B" w:rsidRPr="000C6FB1" w:rsidRDefault="001E505B" w:rsidP="00F3262A">
      <w:pPr>
        <w:pStyle w:val="Titolo3"/>
        <w:ind w:left="540" w:right="318"/>
        <w:jc w:val="left"/>
      </w:pPr>
      <w:bookmarkStart w:id="153" w:name="_Toc119997857"/>
      <w:bookmarkStart w:id="154" w:name="_Toc122405550"/>
      <w:bookmarkStart w:id="155" w:name="_Toc122405590"/>
      <w:bookmarkStart w:id="156" w:name="_Toc363030934"/>
      <w:r w:rsidRPr="000C6FB1">
        <w:lastRenderedPageBreak/>
        <w:t>Conferma del programma giornaliero</w:t>
      </w:r>
      <w:bookmarkEnd w:id="153"/>
      <w:bookmarkEnd w:id="154"/>
      <w:bookmarkEnd w:id="155"/>
      <w:r w:rsidRPr="000C6FB1">
        <w:t xml:space="preserve"> e della Riformulazione del programma giornaliero</w:t>
      </w:r>
      <w:bookmarkEnd w:id="156"/>
      <w:r w:rsidRPr="000C6FB1">
        <w:t xml:space="preserve"> </w:t>
      </w:r>
    </w:p>
    <w:p w:rsidR="001E505B" w:rsidRPr="000C6FB1" w:rsidRDefault="001E505B" w:rsidP="00F3262A">
      <w:pPr>
        <w:pStyle w:val="Corpotesto"/>
        <w:ind w:right="318"/>
      </w:pPr>
      <w:r w:rsidRPr="000C6FB1">
        <w:t xml:space="preserve">La prenotazione giornaliera dell’Utente per il </w:t>
      </w:r>
      <w:r w:rsidR="005F4F06" w:rsidRPr="000C6FB1">
        <w:t>Giorno Gas</w:t>
      </w:r>
      <w:r w:rsidRPr="000C6FB1">
        <w:t xml:space="preserve"> G+1 si intende tacitamente confermata, ad eccezione dei casi di cui al </w:t>
      </w:r>
      <w:proofErr w:type="spellStart"/>
      <w:r w:rsidRPr="000C6FB1">
        <w:t>sottoparagrafo</w:t>
      </w:r>
      <w:proofErr w:type="spellEnd"/>
      <w:r w:rsidRPr="000C6FB1">
        <w:t xml:space="preserve"> 6.2.1 del presente capitolo, se entro le ore 19:00 del </w:t>
      </w:r>
      <w:r w:rsidR="005F4F06" w:rsidRPr="000C6FB1">
        <w:t>Giorno Gas</w:t>
      </w:r>
      <w:r w:rsidRPr="000C6FB1">
        <w:t xml:space="preserve"> G, l’Impresa di Stoccaggio non ha </w:t>
      </w:r>
      <w:r w:rsidRPr="000C6FB1">
        <w:rPr>
          <w:rStyle w:val="CorpodeltestoCarattere"/>
        </w:rPr>
        <w:t xml:space="preserve">reso disponibile su </w:t>
      </w:r>
      <w:proofErr w:type="spellStart"/>
      <w:r w:rsidRPr="000C6FB1">
        <w:rPr>
          <w:rStyle w:val="CorpodeltestoCarattere"/>
        </w:rPr>
        <w:t>Escomas</w:t>
      </w:r>
      <w:proofErr w:type="spellEnd"/>
      <w:r w:rsidRPr="000C6FB1">
        <w:rPr>
          <w:rStyle w:val="CorpodeltestoCarattere"/>
        </w:rPr>
        <w:t xml:space="preserve"> </w:t>
      </w:r>
      <w:r w:rsidRPr="000C6FB1">
        <w:t xml:space="preserve">all’Utente </w:t>
      </w:r>
      <w:r w:rsidRPr="000C6FB1">
        <w:rPr>
          <w:rStyle w:val="CorpodeltestoCarattere"/>
        </w:rPr>
        <w:t xml:space="preserve">mediante l’invio di una e-mail di notifica </w:t>
      </w:r>
      <w:r w:rsidRPr="000C6FB1">
        <w:t xml:space="preserve">l’eventuale revisione delle sue prestazioni giornaliere per il </w:t>
      </w:r>
      <w:r w:rsidR="005F4F06" w:rsidRPr="000C6FB1">
        <w:t>Giorno Gas</w:t>
      </w:r>
      <w:r w:rsidRPr="000C6FB1">
        <w:t xml:space="preserve"> G +1 tenuto conto degli impatti delle eventuali riformulazioni della prenotazione. In questo caso l’Utente dovrà rendere disponibile sul sistema </w:t>
      </w:r>
      <w:proofErr w:type="spellStart"/>
      <w:r w:rsidRPr="000C6FB1">
        <w:t>Escomas</w:t>
      </w:r>
      <w:proofErr w:type="spellEnd"/>
      <w:r w:rsidRPr="000C6FB1">
        <w:t xml:space="preserve"> entro le ore 19:30 del </w:t>
      </w:r>
      <w:r w:rsidR="005F4F06" w:rsidRPr="000C6FB1">
        <w:t>Giorno Gas</w:t>
      </w:r>
      <w:r w:rsidRPr="000C6FB1">
        <w:t xml:space="preserve"> G la programmazione coerente con la nuova disponibilità inviata. </w:t>
      </w:r>
    </w:p>
    <w:p w:rsidR="001E505B" w:rsidRPr="000C6FB1" w:rsidRDefault="001E505B" w:rsidP="00F3262A">
      <w:pPr>
        <w:pStyle w:val="Corpotesto"/>
        <w:ind w:left="0" w:right="318"/>
      </w:pPr>
      <w:r w:rsidRPr="000C6FB1">
        <w:t xml:space="preserve"> </w:t>
      </w:r>
    </w:p>
    <w:p w:rsidR="001E505B" w:rsidRPr="000C6FB1" w:rsidRDefault="001E505B" w:rsidP="00F3262A">
      <w:pPr>
        <w:pStyle w:val="Corpotesto"/>
        <w:ind w:right="318"/>
      </w:pPr>
      <w:r w:rsidRPr="000C6FB1">
        <w:t xml:space="preserve">Inoltre l’Impresa di Stoccaggio valuterà l’inaccettabilità totale o parziale della Riformulazione del programma giornaliero secondo i criteri definiti nel successivo paragrafo 6.6.5. Entro le ore 18:30 del </w:t>
      </w:r>
      <w:r w:rsidR="005F4F06" w:rsidRPr="000C6FB1">
        <w:t>Giorno Gas</w:t>
      </w:r>
      <w:r w:rsidRPr="000C6FB1">
        <w:t xml:space="preserve"> G l’Impresa di Stoccaggio rende disponibile sul sistema </w:t>
      </w:r>
      <w:proofErr w:type="spellStart"/>
      <w:r w:rsidRPr="000C6FB1">
        <w:t>Escomas</w:t>
      </w:r>
      <w:proofErr w:type="spellEnd"/>
      <w:r w:rsidRPr="000C6FB1">
        <w:t xml:space="preserve"> i valori di programmazione accettati per l’Utente. Tali quantitativi non saranno modificabili dall’Utente e sono tacitamente accettati dallo stesso.</w:t>
      </w:r>
    </w:p>
    <w:p w:rsidR="001E505B" w:rsidRPr="000C6FB1" w:rsidRDefault="001E505B" w:rsidP="00F3262A">
      <w:pPr>
        <w:pStyle w:val="Corpotesto"/>
        <w:ind w:right="318"/>
      </w:pPr>
    </w:p>
    <w:p w:rsidR="001E505B" w:rsidRPr="000C6FB1" w:rsidRDefault="001E505B" w:rsidP="00F3262A">
      <w:pPr>
        <w:pStyle w:val="Corpotesto"/>
        <w:ind w:right="318"/>
      </w:pPr>
      <w:r w:rsidRPr="000C6FB1">
        <w:t xml:space="preserve">Per ogni </w:t>
      </w:r>
      <w:r w:rsidR="005F4F06" w:rsidRPr="000C6FB1">
        <w:t>Giorno Gas</w:t>
      </w:r>
      <w:r w:rsidRPr="000C6FB1">
        <w:t xml:space="preserve"> </w:t>
      </w:r>
      <w:r w:rsidR="005F4F06" w:rsidRPr="000C6FB1">
        <w:t xml:space="preserve">G </w:t>
      </w:r>
      <w:r w:rsidRPr="000C6FB1">
        <w:t>non saranno comunque accettate prenotazioni o riformulazioni eccedenti:</w:t>
      </w:r>
    </w:p>
    <w:p w:rsidR="001E505B" w:rsidRPr="000C6FB1" w:rsidRDefault="001E505B" w:rsidP="00F3262A">
      <w:pPr>
        <w:pStyle w:val="Corpotesto"/>
        <w:numPr>
          <w:ilvl w:val="0"/>
          <w:numId w:val="24"/>
        </w:numPr>
        <w:ind w:right="318"/>
      </w:pPr>
      <w:r w:rsidRPr="000C6FB1">
        <w:t xml:space="preserve">Per l’Iniezione, il minor valore tra la Capacità di Iniezione e lo Spazio residuo disponibile dell’Utente con riferimento allo stesso </w:t>
      </w:r>
      <w:r w:rsidR="005F4F06" w:rsidRPr="000C6FB1">
        <w:t>Giorno Gas G</w:t>
      </w:r>
      <w:r w:rsidRPr="000C6FB1">
        <w:t>;</w:t>
      </w:r>
    </w:p>
    <w:p w:rsidR="001E505B" w:rsidRPr="000C6FB1" w:rsidRDefault="001E505B" w:rsidP="00F3262A">
      <w:pPr>
        <w:pStyle w:val="Corpotesto"/>
        <w:ind w:right="318"/>
      </w:pPr>
      <w:r w:rsidRPr="000C6FB1">
        <w:t xml:space="preserve">Per l’Erogazione, il minor valore tra la Capacità di Erogazione disponibile e la giacenza residua disponibile per l’Utente nello stesso </w:t>
      </w:r>
      <w:r w:rsidR="005F4F06" w:rsidRPr="000C6FB1">
        <w:t>Giorno Gas G</w:t>
      </w:r>
      <w:r w:rsidR="00C16AEB" w:rsidRPr="000C6FB1">
        <w:t>, eventualmente incrementata dei quantitativi di Gas Strategico oggetto di preventiva autorizzazione da parte del MSE, e fino alla concorrenza dei quantitativi corrispondenti</w:t>
      </w:r>
      <w:r w:rsidR="0014206D" w:rsidRPr="000C6FB1">
        <w:t xml:space="preserve"> alla garanzia bancaria o </w:t>
      </w:r>
      <w:r w:rsidR="00C16AEB" w:rsidRPr="000C6FB1">
        <w:t>all</w:t>
      </w:r>
      <w:r w:rsidR="0014206D" w:rsidRPr="000C6FB1">
        <w:t>’</w:t>
      </w:r>
      <w:r w:rsidR="00C16AEB" w:rsidRPr="000C6FB1">
        <w:t xml:space="preserve">importo versato di cui al successivo paragrafo </w:t>
      </w:r>
      <w:r w:rsidR="00C376BA" w:rsidRPr="000C6FB1">
        <w:t>8</w:t>
      </w:r>
      <w:r w:rsidR="00C16AEB" w:rsidRPr="000C6FB1">
        <w:t>.</w:t>
      </w:r>
      <w:r w:rsidR="00C376BA" w:rsidRPr="000C6FB1">
        <w:t>4</w:t>
      </w:r>
      <w:r w:rsidR="00C16AEB" w:rsidRPr="000C6FB1">
        <w:t>.</w:t>
      </w:r>
      <w:r w:rsidR="00C376BA" w:rsidRPr="000C6FB1">
        <w:t>3</w:t>
      </w:r>
      <w:r w:rsidR="00B42D93" w:rsidRPr="000C6FB1">
        <w:t xml:space="preserve"> e decrementata </w:t>
      </w:r>
      <w:r w:rsidR="00B42D93" w:rsidRPr="000C6FB1">
        <w:rPr>
          <w:bCs w:val="0"/>
          <w:iCs w:val="0"/>
        </w:rPr>
        <w:t xml:space="preserve">dell’eventuale quantitativo di </w:t>
      </w:r>
      <w:r w:rsidR="00561048" w:rsidRPr="000C6FB1">
        <w:rPr>
          <w:bCs w:val="0"/>
          <w:iCs w:val="0"/>
        </w:rPr>
        <w:t>G</w:t>
      </w:r>
      <w:r w:rsidR="00B42D93" w:rsidRPr="000C6FB1">
        <w:rPr>
          <w:bCs w:val="0"/>
          <w:iCs w:val="0"/>
        </w:rPr>
        <w:t xml:space="preserve">as </w:t>
      </w:r>
      <w:r w:rsidR="00561048" w:rsidRPr="000C6FB1">
        <w:rPr>
          <w:bCs w:val="0"/>
          <w:iCs w:val="0"/>
        </w:rPr>
        <w:t>in G</w:t>
      </w:r>
      <w:r w:rsidR="00B42D93" w:rsidRPr="000C6FB1">
        <w:rPr>
          <w:bCs w:val="0"/>
          <w:iCs w:val="0"/>
        </w:rPr>
        <w:t xml:space="preserve">aranzia </w:t>
      </w:r>
      <w:r w:rsidR="00E97370" w:rsidRPr="000C6FB1">
        <w:t>a favore del Responsabile del Bilanciamento di cui al successivo paragrafo 8.2.1.4</w:t>
      </w:r>
      <w:r w:rsidR="00561048" w:rsidRPr="000C6FB1">
        <w:t xml:space="preserve"> e del quantitativo di cui al successivo paragrafo 16.4.4</w:t>
      </w:r>
      <w:r w:rsidR="00E97370" w:rsidRPr="000C6FB1">
        <w:t>.</w:t>
      </w:r>
      <w:r w:rsidRPr="000C6FB1">
        <w:t>In tali casi i quantitativi confermati dall’Impresa di Stoccaggio saranno pari ai valori di cui ai punti precedenti.</w:t>
      </w:r>
    </w:p>
    <w:p w:rsidR="00035EC9" w:rsidRPr="000C6FB1" w:rsidRDefault="00035EC9" w:rsidP="00F3262A">
      <w:pPr>
        <w:pStyle w:val="Corpotesto"/>
        <w:ind w:right="318"/>
      </w:pPr>
    </w:p>
    <w:p w:rsidR="001E505B" w:rsidRPr="000C6FB1" w:rsidRDefault="001E505B" w:rsidP="00F3262A">
      <w:pPr>
        <w:pStyle w:val="Titolo3"/>
        <w:ind w:left="540" w:right="318"/>
      </w:pPr>
      <w:bookmarkStart w:id="157" w:name="_Toc363030935"/>
      <w:r w:rsidRPr="000C6FB1">
        <w:t xml:space="preserve">Criteri per l’accettazione della riformulazione del programma giornaliero nel </w:t>
      </w:r>
      <w:r w:rsidR="005F4F06" w:rsidRPr="000C6FB1">
        <w:t>Giorno Gas G</w:t>
      </w:r>
      <w:bookmarkEnd w:id="157"/>
      <w:r w:rsidRPr="000C6FB1">
        <w:t xml:space="preserve"> </w:t>
      </w:r>
    </w:p>
    <w:p w:rsidR="001E505B" w:rsidRPr="000C6FB1" w:rsidRDefault="001E505B" w:rsidP="00F3262A">
      <w:pPr>
        <w:ind w:left="540" w:right="318"/>
        <w:jc w:val="both"/>
        <w:rPr>
          <w:rFonts w:ascii="Arial" w:hAnsi="Arial"/>
          <w:bCs/>
          <w:iCs/>
          <w:sz w:val="24"/>
        </w:rPr>
      </w:pPr>
      <w:r w:rsidRPr="000C6FB1">
        <w:rPr>
          <w:rFonts w:ascii="Arial" w:hAnsi="Arial"/>
          <w:bCs/>
          <w:iCs/>
          <w:sz w:val="24"/>
        </w:rPr>
        <w:t>L’</w:t>
      </w:r>
      <w:r w:rsidR="005B528F" w:rsidRPr="000C6FB1">
        <w:rPr>
          <w:rFonts w:ascii="Arial" w:hAnsi="Arial"/>
          <w:bCs/>
          <w:iCs/>
          <w:sz w:val="24"/>
        </w:rPr>
        <w:t>I</w:t>
      </w:r>
      <w:r w:rsidRPr="000C6FB1">
        <w:rPr>
          <w:rFonts w:ascii="Arial" w:hAnsi="Arial"/>
          <w:bCs/>
          <w:iCs/>
          <w:sz w:val="24"/>
        </w:rPr>
        <w:t xml:space="preserve">mpresa di Stoccaggio verifica giornalmente, in funzione delle caratteristiche </w:t>
      </w:r>
      <w:proofErr w:type="spellStart"/>
      <w:r w:rsidRPr="000C6FB1">
        <w:rPr>
          <w:rFonts w:ascii="Arial" w:hAnsi="Arial"/>
          <w:bCs/>
          <w:iCs/>
          <w:sz w:val="24"/>
        </w:rPr>
        <w:t>petrofisiche</w:t>
      </w:r>
      <w:proofErr w:type="spellEnd"/>
      <w:r w:rsidRPr="000C6FB1">
        <w:rPr>
          <w:rFonts w:ascii="Arial" w:hAnsi="Arial"/>
          <w:bCs/>
          <w:iCs/>
          <w:sz w:val="24"/>
        </w:rPr>
        <w:t xml:space="preserve"> dei giacimenti costituenti il proprio </w:t>
      </w:r>
      <w:proofErr w:type="spellStart"/>
      <w:r w:rsidRPr="000C6FB1">
        <w:rPr>
          <w:rFonts w:ascii="Arial" w:hAnsi="Arial"/>
          <w:bCs/>
          <w:iCs/>
          <w:sz w:val="24"/>
        </w:rPr>
        <w:t>Hub</w:t>
      </w:r>
      <w:proofErr w:type="spellEnd"/>
      <w:r w:rsidRPr="000C6FB1">
        <w:rPr>
          <w:rFonts w:ascii="Arial" w:hAnsi="Arial"/>
          <w:bCs/>
          <w:iCs/>
          <w:sz w:val="24"/>
        </w:rPr>
        <w:t xml:space="preserve">, delle prestazioni disponibili e di quanto consuntivato alla ricezione della riformulazione, i livelli massimi e minimi della variazione della prestazione complessiva che è possibile garantire in seguito a riformulazioni della prenotazione giornaliera dell’Utente. L’Impresa di </w:t>
      </w:r>
      <w:r w:rsidRPr="000C6FB1">
        <w:rPr>
          <w:rFonts w:ascii="Arial" w:hAnsi="Arial"/>
          <w:bCs/>
          <w:iCs/>
          <w:sz w:val="24"/>
        </w:rPr>
        <w:lastRenderedPageBreak/>
        <w:t>Stoccaggio non accetterà riformulazioni della prenotazione giornaliera degli Utenti se il complesso delle nomine degli Utenti dovesse risultare non compreso negli intervalli di operabilità minimi e massimi sopra descritti.</w:t>
      </w:r>
    </w:p>
    <w:p w:rsidR="001E505B" w:rsidRPr="000C6FB1" w:rsidRDefault="001E505B" w:rsidP="00F3262A">
      <w:pPr>
        <w:ind w:left="540" w:right="318"/>
        <w:jc w:val="both"/>
        <w:rPr>
          <w:rFonts w:ascii="Arial" w:hAnsi="Arial"/>
          <w:bCs/>
          <w:iCs/>
          <w:sz w:val="24"/>
        </w:rPr>
      </w:pPr>
      <w:r w:rsidRPr="000C6FB1">
        <w:rPr>
          <w:rFonts w:ascii="Arial" w:hAnsi="Arial"/>
          <w:bCs/>
          <w:iCs/>
          <w:sz w:val="24"/>
        </w:rPr>
        <w:t>Qualora risulti tecnicamente possibile, l’Impresa di Stoccaggio provvederà a ricomprendere nei limiti di cui sopra la risultante delle riformulazioni accettando parzialmente le riformulazioni della prenotazione giornaliera, confermando prioritariamente le richieste riferite alle capacità continue rispetto a quelle riferite alle capacità interrompibili e riproporzionando, quando necessario, i quantitativi richiesti con un criterio pro quota sulle richieste pervenute nel rispetto della priorità dei servizi di stoccaggio.</w:t>
      </w:r>
    </w:p>
    <w:p w:rsidR="001E505B" w:rsidRPr="000C6FB1" w:rsidRDefault="001E505B" w:rsidP="001E505B">
      <w:pPr>
        <w:ind w:left="540"/>
        <w:jc w:val="both"/>
        <w:rPr>
          <w:rFonts w:ascii="Arial" w:hAnsi="Arial"/>
          <w:bCs/>
          <w:iCs/>
          <w:sz w:val="24"/>
        </w:rPr>
      </w:pPr>
    </w:p>
    <w:p w:rsidR="00E36B4D" w:rsidRPr="000C6FB1" w:rsidRDefault="00E36B4D" w:rsidP="00E36B4D">
      <w:pPr>
        <w:pStyle w:val="Titolo3"/>
        <w:ind w:left="540" w:right="318"/>
      </w:pPr>
      <w:bookmarkStart w:id="158" w:name="_Toc363030936"/>
      <w:r w:rsidRPr="000C6FB1">
        <w:t xml:space="preserve">Criteri per la determinazione del verso del flusso prevalente </w:t>
      </w:r>
      <w:r w:rsidR="00DA7B39" w:rsidRPr="000C6FB1">
        <w:t xml:space="preserve">relativo al </w:t>
      </w:r>
      <w:r w:rsidR="005F4F06" w:rsidRPr="000C6FB1">
        <w:t>Giorno Gas</w:t>
      </w:r>
      <w:r w:rsidR="00DA7B39" w:rsidRPr="000C6FB1">
        <w:t xml:space="preserve"> </w:t>
      </w:r>
      <w:r w:rsidR="00511823" w:rsidRPr="000C6FB1">
        <w:t>G</w:t>
      </w:r>
      <w:r w:rsidR="00DA7B39" w:rsidRPr="000C6FB1">
        <w:t xml:space="preserve"> </w:t>
      </w:r>
      <w:proofErr w:type="spellStart"/>
      <w:r w:rsidR="00DA7B39" w:rsidRPr="000C6FB1">
        <w:t>FP</w:t>
      </w:r>
      <w:r w:rsidR="00DA7B39" w:rsidRPr="000C6FB1">
        <w:rPr>
          <w:vertAlign w:val="subscript"/>
        </w:rPr>
        <w:t>i</w:t>
      </w:r>
      <w:proofErr w:type="spellEnd"/>
      <w:r w:rsidR="00DA7B39" w:rsidRPr="000C6FB1">
        <w:t xml:space="preserve"> :</w:t>
      </w:r>
      <w:bookmarkEnd w:id="158"/>
    </w:p>
    <w:p w:rsidR="00E36B4D" w:rsidRPr="000C6FB1" w:rsidRDefault="00E36B4D" w:rsidP="00511823">
      <w:pPr>
        <w:ind w:left="540"/>
        <w:jc w:val="both"/>
        <w:rPr>
          <w:rFonts w:ascii="Arial" w:hAnsi="Arial"/>
          <w:bCs/>
          <w:iCs/>
          <w:sz w:val="24"/>
        </w:rPr>
      </w:pPr>
      <w:r w:rsidRPr="000C6FB1">
        <w:rPr>
          <w:rFonts w:ascii="Arial" w:hAnsi="Arial"/>
          <w:bCs/>
          <w:iCs/>
          <w:sz w:val="24"/>
        </w:rPr>
        <w:t>L’</w:t>
      </w:r>
      <w:r w:rsidR="005B528F" w:rsidRPr="000C6FB1">
        <w:rPr>
          <w:rFonts w:ascii="Arial" w:hAnsi="Arial"/>
          <w:bCs/>
          <w:iCs/>
          <w:sz w:val="24"/>
        </w:rPr>
        <w:t>I</w:t>
      </w:r>
      <w:r w:rsidRPr="000C6FB1">
        <w:rPr>
          <w:rFonts w:ascii="Arial" w:hAnsi="Arial"/>
          <w:bCs/>
          <w:iCs/>
          <w:sz w:val="24"/>
        </w:rPr>
        <w:t>mpresa di Stoccaggio, a valle dell</w:t>
      </w:r>
      <w:r w:rsidR="00DA7B39" w:rsidRPr="000C6FB1">
        <w:rPr>
          <w:rFonts w:ascii="Arial" w:hAnsi="Arial"/>
          <w:bCs/>
          <w:iCs/>
          <w:sz w:val="24"/>
        </w:rPr>
        <w:t>’</w:t>
      </w:r>
      <w:r w:rsidRPr="000C6FB1">
        <w:rPr>
          <w:rFonts w:ascii="Arial" w:hAnsi="Arial"/>
          <w:bCs/>
          <w:iCs/>
          <w:sz w:val="24"/>
        </w:rPr>
        <w:t xml:space="preserve">accettazione della riformulazione del programma giornaliero del </w:t>
      </w:r>
      <w:r w:rsidR="005F4F06" w:rsidRPr="000C6FB1">
        <w:rPr>
          <w:rFonts w:ascii="Arial" w:hAnsi="Arial"/>
          <w:bCs/>
          <w:iCs/>
          <w:sz w:val="24"/>
        </w:rPr>
        <w:t>Giorno Gas</w:t>
      </w:r>
      <w:r w:rsidRPr="000C6FB1">
        <w:rPr>
          <w:rFonts w:ascii="Arial" w:hAnsi="Arial"/>
          <w:bCs/>
          <w:iCs/>
          <w:sz w:val="24"/>
        </w:rPr>
        <w:t xml:space="preserve"> </w:t>
      </w:r>
      <w:r w:rsidR="005F4F06" w:rsidRPr="000C6FB1">
        <w:rPr>
          <w:rFonts w:ascii="Arial" w:hAnsi="Arial"/>
          <w:bCs/>
          <w:iCs/>
          <w:sz w:val="24"/>
        </w:rPr>
        <w:t xml:space="preserve">G </w:t>
      </w:r>
      <w:r w:rsidRPr="000C6FB1">
        <w:rPr>
          <w:rFonts w:ascii="Arial" w:hAnsi="Arial"/>
          <w:bCs/>
          <w:iCs/>
          <w:sz w:val="24"/>
        </w:rPr>
        <w:t>di cui al comma precedente</w:t>
      </w:r>
      <w:r w:rsidR="00255073" w:rsidRPr="000C6FB1">
        <w:rPr>
          <w:rFonts w:ascii="Arial" w:hAnsi="Arial"/>
          <w:bCs/>
          <w:iCs/>
          <w:sz w:val="24"/>
        </w:rPr>
        <w:t xml:space="preserve">, sulla base della movimentazione fisica dallo stoccaggio </w:t>
      </w:r>
      <w:r w:rsidR="00511823" w:rsidRPr="000C6FB1">
        <w:rPr>
          <w:rFonts w:ascii="Arial" w:hAnsi="Arial"/>
          <w:bCs/>
          <w:iCs/>
          <w:sz w:val="24"/>
        </w:rPr>
        <w:t>e tenuto conto delle indicazioni pervenute ai fini del bilanciamento fisico del sistema dal responsabile del bilanciamento</w:t>
      </w:r>
      <w:r w:rsidRPr="000C6FB1">
        <w:rPr>
          <w:rFonts w:ascii="Arial" w:hAnsi="Arial"/>
          <w:bCs/>
          <w:iCs/>
          <w:sz w:val="24"/>
        </w:rPr>
        <w:t>, pub</w:t>
      </w:r>
      <w:r w:rsidR="003E397B" w:rsidRPr="000C6FB1">
        <w:rPr>
          <w:rFonts w:ascii="Arial" w:hAnsi="Arial"/>
          <w:bCs/>
          <w:iCs/>
          <w:sz w:val="24"/>
        </w:rPr>
        <w:t xml:space="preserve">blica sul proprio sito internet, entro e non oltre le ore 18.45, </w:t>
      </w:r>
      <w:r w:rsidRPr="000C6FB1">
        <w:rPr>
          <w:rFonts w:ascii="Arial" w:hAnsi="Arial"/>
          <w:bCs/>
          <w:iCs/>
          <w:sz w:val="24"/>
        </w:rPr>
        <w:t xml:space="preserve">il verso del flusso prevalente </w:t>
      </w:r>
      <w:proofErr w:type="spellStart"/>
      <w:r w:rsidRPr="000C6FB1">
        <w:rPr>
          <w:rFonts w:ascii="Arial" w:hAnsi="Arial"/>
          <w:bCs/>
          <w:iCs/>
          <w:sz w:val="24"/>
        </w:rPr>
        <w:t>FP</w:t>
      </w:r>
      <w:r w:rsidRPr="000C6FB1">
        <w:rPr>
          <w:rFonts w:ascii="Arial" w:hAnsi="Arial"/>
          <w:bCs/>
          <w:iCs/>
          <w:sz w:val="24"/>
          <w:vertAlign w:val="subscript"/>
        </w:rPr>
        <w:t>i</w:t>
      </w:r>
      <w:proofErr w:type="spellEnd"/>
      <w:r w:rsidRPr="000C6FB1">
        <w:rPr>
          <w:rFonts w:ascii="Arial" w:hAnsi="Arial"/>
          <w:bCs/>
          <w:iCs/>
          <w:sz w:val="24"/>
        </w:rPr>
        <w:t xml:space="preserve"> secondo i seguenti criteri:</w:t>
      </w:r>
    </w:p>
    <w:p w:rsidR="00E36B4D" w:rsidRPr="000C6FB1" w:rsidRDefault="00E36B4D" w:rsidP="001E505B">
      <w:pPr>
        <w:ind w:left="540"/>
        <w:jc w:val="both"/>
        <w:rPr>
          <w:rFonts w:ascii="Arial" w:hAnsi="Arial"/>
          <w:bCs/>
          <w:iCs/>
          <w:sz w:val="24"/>
        </w:rPr>
      </w:pPr>
    </w:p>
    <w:p w:rsidR="00E36B4D" w:rsidRPr="000C6FB1" w:rsidRDefault="00E36B4D" w:rsidP="00E36B4D">
      <w:pPr>
        <w:ind w:left="540"/>
        <w:jc w:val="both"/>
        <w:rPr>
          <w:rFonts w:ascii="Arial" w:hAnsi="Arial"/>
          <w:bCs/>
          <w:iCs/>
          <w:sz w:val="24"/>
        </w:rPr>
      </w:pPr>
      <w:proofErr w:type="spellStart"/>
      <w:r w:rsidRPr="000C6FB1">
        <w:rPr>
          <w:rFonts w:ascii="Arial" w:hAnsi="Arial"/>
          <w:bCs/>
          <w:iCs/>
          <w:sz w:val="24"/>
        </w:rPr>
        <w:t>FP</w:t>
      </w:r>
      <w:r w:rsidRPr="000C6FB1">
        <w:rPr>
          <w:rFonts w:ascii="Arial" w:hAnsi="Arial"/>
          <w:bCs/>
          <w:iCs/>
          <w:sz w:val="24"/>
          <w:vertAlign w:val="subscript"/>
        </w:rPr>
        <w:t>i</w:t>
      </w:r>
      <w:proofErr w:type="spellEnd"/>
      <w:r w:rsidRPr="000C6FB1">
        <w:rPr>
          <w:rFonts w:ascii="Arial" w:hAnsi="Arial"/>
          <w:bCs/>
          <w:iCs/>
          <w:sz w:val="24"/>
        </w:rPr>
        <w:t xml:space="preserve"> coinciderà con:</w:t>
      </w:r>
    </w:p>
    <w:p w:rsidR="00E36B4D" w:rsidRPr="000C6FB1" w:rsidRDefault="00E36B4D" w:rsidP="00E36B4D">
      <w:pPr>
        <w:ind w:left="540"/>
        <w:jc w:val="both"/>
        <w:rPr>
          <w:rFonts w:ascii="Arial" w:hAnsi="Arial"/>
          <w:bCs/>
          <w:iCs/>
          <w:sz w:val="24"/>
        </w:rPr>
      </w:pPr>
    </w:p>
    <w:p w:rsidR="00E36B4D" w:rsidRPr="000C6FB1" w:rsidRDefault="00E36B4D" w:rsidP="00E36B4D">
      <w:pPr>
        <w:ind w:left="708"/>
        <w:jc w:val="both"/>
        <w:rPr>
          <w:rFonts w:ascii="Arial" w:hAnsi="Arial"/>
          <w:bCs/>
          <w:iCs/>
          <w:sz w:val="24"/>
        </w:rPr>
      </w:pPr>
      <w:r w:rsidRPr="000C6FB1">
        <w:rPr>
          <w:rFonts w:ascii="Arial" w:hAnsi="Arial"/>
          <w:bCs/>
          <w:iCs/>
          <w:sz w:val="24"/>
        </w:rPr>
        <w:t>a) il verso dell</w:t>
      </w:r>
      <w:r w:rsidR="00DA7B39" w:rsidRPr="000C6FB1">
        <w:rPr>
          <w:rFonts w:ascii="Arial" w:hAnsi="Arial"/>
          <w:bCs/>
          <w:iCs/>
          <w:sz w:val="24"/>
        </w:rPr>
        <w:t>’</w:t>
      </w:r>
      <w:r w:rsidRPr="000C6FB1">
        <w:rPr>
          <w:rFonts w:ascii="Arial" w:hAnsi="Arial"/>
          <w:bCs/>
          <w:iCs/>
          <w:sz w:val="24"/>
        </w:rPr>
        <w:t>iniezione</w:t>
      </w:r>
      <w:r w:rsidR="00DA7B39" w:rsidRPr="000C6FB1">
        <w:rPr>
          <w:rFonts w:ascii="Arial" w:hAnsi="Arial"/>
          <w:bCs/>
          <w:iCs/>
          <w:sz w:val="24"/>
        </w:rPr>
        <w:t>,</w:t>
      </w:r>
      <w:r w:rsidRPr="000C6FB1">
        <w:rPr>
          <w:rFonts w:ascii="Arial" w:hAnsi="Arial"/>
          <w:bCs/>
          <w:iCs/>
          <w:sz w:val="24"/>
        </w:rPr>
        <w:t xml:space="preserve"> nel caso in cui i quantitativi previsti in iniezione nel </w:t>
      </w:r>
      <w:r w:rsidR="005F4F06" w:rsidRPr="000C6FB1">
        <w:rPr>
          <w:rFonts w:ascii="Arial" w:hAnsi="Arial"/>
          <w:bCs/>
          <w:iCs/>
          <w:sz w:val="24"/>
        </w:rPr>
        <w:t xml:space="preserve">Giorno Gas G </w:t>
      </w:r>
      <w:r w:rsidRPr="000C6FB1">
        <w:rPr>
          <w:rFonts w:ascii="Arial" w:hAnsi="Arial"/>
          <w:bCs/>
          <w:iCs/>
          <w:sz w:val="24"/>
        </w:rPr>
        <w:t xml:space="preserve">risultano superiori ai quantitativi previsti in erogazione nel medesimo </w:t>
      </w:r>
      <w:r w:rsidR="005F4F06" w:rsidRPr="000C6FB1">
        <w:rPr>
          <w:rFonts w:ascii="Arial" w:hAnsi="Arial"/>
          <w:bCs/>
          <w:iCs/>
          <w:sz w:val="24"/>
        </w:rPr>
        <w:t>Giorno Gas G</w:t>
      </w:r>
      <w:r w:rsidRPr="000C6FB1">
        <w:rPr>
          <w:rFonts w:ascii="Arial" w:hAnsi="Arial"/>
          <w:bCs/>
          <w:iCs/>
          <w:sz w:val="24"/>
        </w:rPr>
        <w:t xml:space="preserve">; </w:t>
      </w:r>
    </w:p>
    <w:p w:rsidR="00E36B4D" w:rsidRPr="000C6FB1" w:rsidRDefault="00E36B4D" w:rsidP="00E36B4D">
      <w:pPr>
        <w:ind w:left="540"/>
        <w:jc w:val="both"/>
        <w:rPr>
          <w:rFonts w:ascii="Arial" w:hAnsi="Arial"/>
          <w:bCs/>
          <w:iCs/>
          <w:sz w:val="24"/>
        </w:rPr>
      </w:pPr>
      <w:r w:rsidRPr="000C6FB1">
        <w:rPr>
          <w:rFonts w:ascii="Arial" w:hAnsi="Arial"/>
          <w:bCs/>
          <w:iCs/>
          <w:sz w:val="24"/>
        </w:rPr>
        <w:t xml:space="preserve">b) </w:t>
      </w:r>
      <w:r w:rsidR="00DA7B39" w:rsidRPr="000C6FB1">
        <w:rPr>
          <w:rFonts w:ascii="Arial" w:hAnsi="Arial"/>
          <w:bCs/>
          <w:iCs/>
          <w:sz w:val="24"/>
        </w:rPr>
        <w:t>il verso dell’</w:t>
      </w:r>
      <w:r w:rsidRPr="000C6FB1">
        <w:rPr>
          <w:rFonts w:ascii="Arial" w:hAnsi="Arial"/>
          <w:bCs/>
          <w:iCs/>
          <w:sz w:val="24"/>
        </w:rPr>
        <w:t>erogazione nel caso opposto.</w:t>
      </w:r>
    </w:p>
    <w:p w:rsidR="00255073" w:rsidRPr="000C6FB1" w:rsidRDefault="00255073" w:rsidP="00E36B4D">
      <w:pPr>
        <w:ind w:left="540"/>
        <w:jc w:val="both"/>
        <w:rPr>
          <w:rFonts w:ascii="Arial" w:hAnsi="Arial"/>
          <w:bCs/>
          <w:iCs/>
          <w:sz w:val="24"/>
        </w:rPr>
      </w:pPr>
    </w:p>
    <w:p w:rsidR="00255073" w:rsidRPr="000C6FB1" w:rsidRDefault="00707DAF" w:rsidP="00255073">
      <w:pPr>
        <w:ind w:left="540"/>
        <w:jc w:val="both"/>
        <w:rPr>
          <w:rFonts w:ascii="Arial" w:hAnsi="Arial"/>
          <w:bCs/>
          <w:iCs/>
          <w:sz w:val="24"/>
        </w:rPr>
      </w:pPr>
      <w:r w:rsidRPr="000C6FB1">
        <w:rPr>
          <w:rFonts w:ascii="Arial" w:hAnsi="Arial"/>
          <w:bCs/>
          <w:iCs/>
          <w:sz w:val="24"/>
        </w:rPr>
        <w:t>Le disposizioni del presente comma si applicano a partire dal primo aprile 2013</w:t>
      </w:r>
      <w:r w:rsidR="001A6295" w:rsidRPr="000C6FB1">
        <w:rPr>
          <w:rFonts w:ascii="Arial" w:hAnsi="Arial"/>
          <w:bCs/>
          <w:iCs/>
          <w:sz w:val="24"/>
        </w:rPr>
        <w:t>.</w:t>
      </w:r>
    </w:p>
    <w:sectPr w:rsidR="00255073" w:rsidRPr="000C6FB1" w:rsidSect="00545D54">
      <w:headerReference w:type="default" r:id="rId8"/>
      <w:footerReference w:type="even" r:id="rId9"/>
      <w:footerReference w:type="default" r:id="rId10"/>
      <w:headerReference w:type="first" r:id="rId11"/>
      <w:pgSz w:w="12240" w:h="15840"/>
      <w:pgMar w:top="1985" w:right="1608" w:bottom="1418" w:left="1134" w:header="1134" w:footer="1418" w:gutter="0"/>
      <w:pgNumType w:start="12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077" w:rsidRDefault="002D1077">
      <w:r>
        <w:separator/>
      </w:r>
    </w:p>
  </w:endnote>
  <w:endnote w:type="continuationSeparator" w:id="0">
    <w:p w:rsidR="002D1077" w:rsidRDefault="002D1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75" w:rsidRDefault="003D687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D6875" w:rsidRDefault="003D687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75" w:rsidRDefault="003D687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06DD3">
      <w:rPr>
        <w:rStyle w:val="Numeropagina"/>
        <w:noProof/>
      </w:rPr>
      <w:t>131</w:t>
    </w:r>
    <w:r>
      <w:rPr>
        <w:rStyle w:val="Numeropagina"/>
      </w:rPr>
      <w:fldChar w:fldCharType="end"/>
    </w:r>
  </w:p>
  <w:p w:rsidR="003D6875" w:rsidRDefault="003D6875">
    <w:pPr>
      <w:pStyle w:val="Pidipagina"/>
      <w:ind w:right="360"/>
    </w:pPr>
    <w:r>
      <w:rPr>
        <w:noProof/>
      </w:rPr>
      <mc:AlternateContent>
        <mc:Choice Requires="wpg">
          <w:drawing>
            <wp:anchor distT="0" distB="0" distL="114300" distR="114300" simplePos="0" relativeHeight="251658752" behindDoc="0" locked="0" layoutInCell="1" allowOverlap="1" wp14:anchorId="282ADA91" wp14:editId="0F0FB85B">
              <wp:simplePos x="0" y="0"/>
              <wp:positionH relativeFrom="column">
                <wp:posOffset>17145</wp:posOffset>
              </wp:positionH>
              <wp:positionV relativeFrom="paragraph">
                <wp:posOffset>-12700</wp:posOffset>
              </wp:positionV>
              <wp:extent cx="1657350" cy="568960"/>
              <wp:effectExtent l="0" t="0" r="1905" b="0"/>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568960"/>
                        <a:chOff x="1656" y="1115"/>
                        <a:chExt cx="2610" cy="896"/>
                      </a:xfrm>
                    </wpg:grpSpPr>
                    <pic:pic xmlns:pic="http://schemas.openxmlformats.org/drawingml/2006/picture">
                      <pic:nvPicPr>
                        <pic:cNvPr id="3" name="Picture 5" descr="\\edimi-shp-01\c$\TMS\Logo\Marchio Edison picc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1707" y="1115"/>
                          <a:ext cx="1211"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6"/>
                      <wps:cNvSpPr txBox="1">
                        <a:spLocks noChangeArrowheads="1"/>
                      </wps:cNvSpPr>
                      <wps:spPr bwMode="auto">
                        <a:xfrm>
                          <a:off x="1656" y="1576"/>
                          <a:ext cx="2610" cy="43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6875" w:rsidRPr="00327D0B" w:rsidRDefault="003D6875" w:rsidP="001E505B">
                            <w:pPr>
                              <w:pStyle w:val="Intestazione2"/>
                              <w:rPr>
                                <w:i w:val="0"/>
                                <w:iCs/>
                                <w:color w:val="339966"/>
                                <w:sz w:val="16"/>
                                <w:szCs w:val="16"/>
                              </w:rPr>
                            </w:pPr>
                            <w:r w:rsidRPr="00327D0B">
                              <w:rPr>
                                <w:i w:val="0"/>
                                <w:iCs/>
                                <w:color w:val="339966"/>
                                <w:sz w:val="16"/>
                                <w:szCs w:val="16"/>
                              </w:rPr>
                              <w:t>Edison Stoccaggio S.p.A.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1.35pt;margin-top:-1pt;width:130.5pt;height:44.8pt;z-index:251658752" coordorigin="1656,1115" coordsize="2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8MQO2AQAAHANAAAOAAAAZHJzL2Uyb0RvYy54bWzsV01v4zYQvRfofyCE&#10;XhVLsmTJQpyFLduLBZI2aNKbL7REW0QkUSXp2Nmi/70zlGTLTtoNNj300AAx+Dmcee/NkLr+dCgL&#10;8syk4qKaWO6VYxFWpSLj1XZi/fa4tCOLKE2rjBaiYhPrhSnr082PP1zv65h5IhdFxiQBI5WK9/XE&#10;yrWu48FApTkrqboSNatgciNkSTV05XaQSboH62Ux8BxnNNgLmdVSpEwpGJ03k9aNsb/ZsFT/stko&#10;pkkxscA3bX6l+V3j7+DmmsZbSeucp60b9Du8KCmv4NCjqTnVlOwkf2Wq5KkUSmz0VSrKgdhseMpM&#10;DBCN61xE81mKXW1i2cb7bX2ECaC9wOm7zaY/P99LwrOJ5VmkoiVQZE4lPkKzr7cxrPgs64f6Xjbx&#10;QfNWpE8KpgeX89jfNovJen8nMjBHd1oYaA4bWaIJCJocDAMvRwbYQZMUBt1REA4DICqFuWAUjUct&#10;RWkOPOI2WDGyCMy6rhs09KX5ot3ujdx2L+zEyQGNm2ONq61rN9c1T2P4bwGF1itAvy082KV3klmt&#10;kfJdNkoqn3a1DdzXVPM1L7h+MToGhNCp6vmep4g0dk7cDDtuYBYPJYFFMqZSEPJqxTJeclvlte24&#10;q/Sn1ePdw+pWbMXqjso054IsMq5ERcBkKgpxteUbhKY7oTmPIh6GV1KJJKfVlk1VDekDQMPh3ZCU&#10;Yp8zmikcRnzPrZjuWQzrgtdLXhRIPLZbtMDxCwW/AXiTHXOR7kpW6SbdJSsAOFGpnNfKIjJm5ZqB&#10;euWXDPyUccGrJ9PzjOZAV7dK4+GoMJOQf3jR1HHG3sxOAiexfSdc2NOxH9qhswh9x4/cxE3+xN2u&#10;H+8UA1BoMa956zmMvvL9zexr61ST16Y+kGdqqlCjS3DI6LNzEaSKAKGvSqa/AvSwDtpaMp3m2NwA&#10;ju04LD5OGNBPOCMjCrL1mwnohk54kUkIkklDzwU0TQ560VkegU6k0p+ZKAk2AGpw1EBNnwHpJrRu&#10;CTpdCaTfhFJUZwMQQzPSIdAnaeyMF9Ei8m3fGy2ApPncni4T3x4t3TCYD+dJMnc7knKeZazCYz7O&#10;kYFcFDzrRKvkdp0UsuFuaf5aQNRp2QC1cnKj4xWNIaSN7sau5zszb2wvR1Fo+0s/sMehE0HWjmdQ&#10;5/yxP1+eh3TLK/bxkMh+Yo0DLzAs9ZxGnfVic8zf69hoXHINd3TBy4kVHRfRGOvAosoMtZryomn3&#10;oED3T1AA3R3RRrGo0baAgGTxroEXgOoKBPTel2Z4/791dz7ktGYQMpo9FVK/K6SPyMtMHIi5JtpF&#10;eMkRfYBhLG9GCs1d9w8FsLe1Oex9uXe8xYLQeNAIBXPvdIf5Q3PBAXDd1dkl1r+Ye+aN1GTuiaAz&#10;2f4nM/Hv1NqTX5PBjez+z8ReJvbZnS4DJ/SHkR2GwdD2hwvHnkXLxJ4m7mgULmbJbHFRZxdGMerj&#10;dclw0pNfj7r2jLeLB2ZcUzywpQ/rg3m/mvcIjqxF9gJ5LAXcTvAahI8TaORCfrXIHh76E0v9vqP4&#10;cCu+VFBkxq7v45eB6fhB6EFH9mfW/RlapWBqYmmLNM1EQw+27GrJtzmc1BSOSkzh3bvh5kY8eQUR&#10;YQfqnGmZZ72Jsv0Ewe+Gft+sOn0o3fwFAAD//wMAUEsDBBQABgAIAAAAIQCzwcdDAQEAAOwBAAAZ&#10;AAAAZHJzL19yZWxzL2Uyb0RvYy54bWwucmVsc7SRwUrEMBCG74LvEIIe27Q9iMime3GFBXvRessl&#10;JNM0bJIJSZTdtzciggsLnrxlGOb7/49stkfvyAekbDFw2rcdJRAUahsMp2/zU3NPSS4yaOkwAKcn&#10;yHQ7Xl9tXsDJUo/yamMmlRIyp2sp8YGxrFbwMrcYIdTNgsnLUsdkWJTqIA2woevuWPrNoOMZk+w1&#10;p2mvB0rmU6zJf7NxWayCR1TvHkK5EMGsr9kVKJOBwuliHdS6TAjQ1tsmr7HpeqFuxDy9imc0KCaZ&#10;1Grxduh22mYM9RGtUuiwNXb5QU2oa8PdsUAK0lF2WaX/RxVfDeS3X9/GYL46sLM/Gj8BAAD//wMA&#10;UEsDBBQABgAIAAAAIQB7myeC3gAAAAcBAAAPAAAAZHJzL2Rvd25yZXYueG1sTI9Ba8JAEIXvhf6H&#10;ZYTedJNIo8RMRKTtSQrVQultzY5JMLsbsmsS/32np/b45j3e+ybfTqYVA/W+cRYhXkQgyJZON7ZC&#10;+Dy9ztcgfFBWq9ZZQriTh23x+JCrTLvRftBwDJXgEuszhVCH0GVS+rImo/zCdWTZu7jeqMCyr6Tu&#10;1cjlppVJFKXSqMbyQq062tdUXo83g/A2qnG3jF+Gw/Wyv3+fnt+/DjEhPs2m3QZEoCn8heEXn9Gh&#10;YKazu1ntRYuQrDiIME/4I7aTdMmHM8J6lYIscvmfv/gBAAD//wMAUEsDBAoAAAAAAAAAIQDkBIaA&#10;jAoAAIwKAAAUAAAAZHJzL21lZGlhL2ltYWdlMS5wbmeJUE5HDQoaCgAAAA1JSERSAAAAjAAAAD0I&#10;AwAAAEiIcdwAAAAZdEVYdFNvZnR3YXJlAE1pY3Jvc29mdCBPZmZpY2V/7TVxAAADAFBMVEUAAACA&#10;AAAAgACAgAAAAICAAIAAgIDAwMDA3MCmyvAEBAQICAgMDAwREREWFhYcHBwiIiIpKSlVVVVNTU1C&#10;QkI5OTn/fID/UFDWAJPM7P/v1sbn59atqZAzAABmAACZAADMAAAAMwAzMwBmMwCZMwDMMwD/MwAA&#10;ZgAzZgBmZgCZZgDMZgD/ZgAAmQAzmQBmmQCZmQDMmQD/mQAAzAAzzABmzACZzADMzAD/zABm/wCZ&#10;/wDM/wAAADMzADNmADOZADPMADP/ADMAMzMzMzNmMzOZMzPMMzP/MzMAZjMzZjNmZjOZZjPMZjP/&#10;ZjMAmTMzmTNmmTOZmTPMmTP/mTMAzDMzzDNmzDOZzDPMzDP/zDMz/zNm/zOZ/zPM/zP//zMAAGYz&#10;AGZmAGaZAGbMAGb/AGYAM2YzM2ZmM2aZM2bMM2b/M2YAZmYzZmZmZmaZZmbMZmYAmWYzmWZmmWaZ&#10;mWbMmWb/mWYAzGYzzGaZzGbMzGb/zGYA/2Yz/2aZ/2bM/2b/AMzMAP8AmZmZM5mZAJnMAJkAAJkz&#10;M5lmAJnMM5n/AJkAZpkzZplmM5mZZpnMZpn/M5kzmZlmmZmZmZnMmZn/mZkAzJkzzJlmzGaZzJnM&#10;zJn/zJkA/5kz/5lmzJmZ/5nM/5n//5kAAMwzAJlmAMyZAMzMAMwAM5kzM8xmM8yZM8zMM8z/M8wA&#10;ZswzZsxmZpmZZszMZsz/ZpkAmcwzmcxmmcyZmczMmcz/mcwAzMwzzMxmzMyZzMzMzMz/zMwA/8wz&#10;/8xm/5mZ/8zM/8z//8wzAMxmAP+ZAP8AM8wzM/9mM/+ZM//MM///M/8AZv8zZv9mZsyZZv/MZv//&#10;ZswAmf8zmf9mmf+Zmf/Mmf//mf8AzP8zzP9mzP+ZzP/MzP//zP8z//9m/8yZ///M////ZmZm/2b/&#10;/2ZmZv//Zv9m//+lACFfX193d3eGhoaWlpbLy8uysrLX19fd3d3j4+Pq6urx8fH4+Pj/+/CgoKSA&#10;gID/AAAA/wD//wAAAP//AP8A//////9YIk63AAAADGNtUFBKQ21wMDcxMgAAAANIAHO8AAAHCklE&#10;QVRoQ81ZS26rSBTNxjJxedAweKNsITCBCMcSHmcBlgyRCR6QJWSGpTYV6QHbeEbdbMR97q3i53zs&#10;vDysJs4HKOqeOvfcT5Grw//ouHoHS1XsZS73xcVhHoOp93G08jzf831/lmT7iwIagimfI8AAEI+O&#10;G3xH8oJwBmCytXdDYB4UIIUquZy7emDqiPmAffVRZ7632JUXYqcDU8xYKrOn7DkvMpn988TkeP6D&#10;H10ITQsmY1KivO6xEAezGwLorS7jqgZM7j0AyhubdaI851+EGw1GwuAie08a+YIFtKguoBsFpiJz&#10;H7hiD11TUF0MTHLjRR8uvQ44BV4g4TAzOXjpC/eIhBqe8rzZJyP+EGsMJvH9TyUhQYzv7f6QyY+n&#10;ITC1772r3e4piil/cREwmXcqq1UcUCcQfx8rMROdFmfi+evxAwpg9t7q5KLyGaXnsTMfwGT+80kw&#10;1Zqy4tjdDcAk5wQtZb6HsSvU1aGMzgkTiMY7FXMn+T01AMwE0alBuJ9R8c7PGPidIVeH+umcspNQ&#10;/zc+mDI4B8yOquXYiQZuiuIzqI1IM+Mzc4iPwRRZvIt3QxpWwLIeP5oOvwYC3u+4RsP2qrcv2FMz&#10;PBu7wYKbiqDf9q7JLG9TCE7TNuyoo2nPznDrbw0BmDppM2vJuxW1cfIo6TbkMFtj6/dAhbJom7hV&#10;u2tS3DQlICOu/N9a7VceGuwo/8aGlrZOu6yQP3nH7bFvqNXzvb43v2Li/LF9MBlb93Vw1TnxBE+h&#10;ehGW2dixdGA36YMiZu3NutJc8FuA9T5mSY/fdfbBUC0cVuZiwR0e/fBmYzczoKRjpuQ4GrY2XB5Z&#10;R6NnX3JPByZ+b1NNIc3vJM4pGecr9YORHRj2Erru/vYoo5KENNiI+tvmPp+gA6PeWYGFKP9VVPW+&#10;+DfBJXbT+OlOgWzBqG2jwoNUs9YVCuc/1mNX64avFkxJOADkwX/QmBRP3rqrFiN7qWOmeCAoq6ZM&#10;IuMoLMk3NvzVF7fnHTPEiH/II7xNaw5/seun3SwNwzDehvFjGDLETZjGYZhushbwVt/Bzdf03nXd&#10;ZdxbjFy6trsMXzXDdRinOnuFaTjQDKsV94p8l0SLRZQkuRysrHQFjgl/T6hQVZY+E+adztt3YkKz&#10;4kiNv+juRDgbPcvri7ogLF3+Jaba8uASf2FUF00BueXTLgFgLMJDxxJT1A7O+YolpurJQAgFJqbL&#10;pjO1hGG53JRJhx/kJ1TNlZYpbIUU9zCoA/NMCnlv11I3/ADMS7x9TOM03BD5JSzdP4aPAW4Ygt1x&#10;JywGUznCcDZVKTcEYcNXLOEsZVWnLgbzINnhwgwDZmqO67eluUyaquQKi6ZtjxKGGEKVmpZw6S/X&#10;MlL6vcHylVik66S0mlCDwhpcS5hEFsAYFjuqxtSw0qva3OVFbwIgaXcygK8FofHYLToyRcbv9ZAM&#10;3tHKrfk3qaJpiCSQ0kTSAEfCobViasi6B6bg3ve4CMVdT+Ea1uAufKEFeKhNh+dfWtoDsGdnTdgQ&#10;VXBJG1dQlotFg5n7F4XrxbDgk35zxT2UP9Rw0ivXgO+GYYDPnH0BNznabxV4vsOlO2EozXDkOS/3&#10;Wx1mIRTT+jcTlglkkLSL7yn+nB8JGENVO97LuEV005O0AxdTZF9PrjkIesxQGN3TChtPSueW5DkR&#10;U5fxEhktGPjJBmtyCoBbQ7glbhuDaMLQPfooyjZPmdzXRR4DXG/rS6s1xBSaw8QkwNIWRsMjVk7G&#10;Ah1NQDq3p5RT8EVpYGm0kkEqQ6yBMeQZF3KmR8DMkZu489aVEtXA8354g60SPVZI/IvuVTL5NaK1&#10;AbNUK0egtBqvZRi4rFEEDBQOAvSxhZuwGokUBGTgRy6FfcwM7aH4f02qpfLWA/1QJA8FPFUphHDB&#10;KgUL6B4G3D6wxS3U9Cgsq+2u4TOHwCiGU0PM4d5haKtpC/7XxQ+0vqvjtxNIIgNLyMBNNEnLZqBN&#10;0juogKYDMKEmaXd5odb8FcBEI5DIIUdAHeyb1NNVHifZz674tbpj7/YPU+hkUsAU54umHBSu4IAj&#10;MJZ4UZw1NQmDyDRFk0mB8EqutN9jZmBtcFIho82l3Ei5lRnlTcr5wRZX4Aq97jv1u0ZNEktJZReZ&#10;Z0KcveKKEaIcyBdhqGoKN6lwDwVmeiPgj5HwGuF3pAtVKckNCKypQRGMD60eoX2rBBxCTsIxbSql&#10;OqYlnhWma1LdVoOlMFSdJH9bbwX8KRqXkow+JqCmMvgC/TC11O/EtUr6Wxumb3nwXL9JobJ9K65h&#10;N1BxhXRDFYlGY5JhOficFlpuMA+WAX2CcA5m6nAZ0nkYtlGXhoGOrwLF3LJNd9k1VyjYtjl1g+ZK&#10;sQwaDSKvD6r2SSxfHlDWdX30fgmXPpnmnWj6stE/9sB/X7R0QPadV7oAAAAASUVORK5CYIJQSwEC&#10;LQAUAAYACAAAACEAsYJntgoBAAATAgAAEwAAAAAAAAAAAAAAAAAAAAAAW0NvbnRlbnRfVHlwZXNd&#10;LnhtbFBLAQItABQABgAIAAAAIQA4/SH/1gAAAJQBAAALAAAAAAAAAAAAAAAAADsBAABfcmVscy8u&#10;cmVsc1BLAQItABQABgAIAAAAIQC68MQO2AQAAHANAAAOAAAAAAAAAAAAAAAAADoCAABkcnMvZTJv&#10;RG9jLnhtbFBLAQItABQABgAIAAAAIQCzwcdDAQEAAOwBAAAZAAAAAAAAAAAAAAAAAD4HAABkcnMv&#10;X3JlbHMvZTJvRG9jLnhtbC5yZWxzUEsBAi0AFAAGAAgAAAAhAHubJ4LeAAAABwEAAA8AAAAAAAAA&#10;AAAAAAAAdggAAGRycy9kb3ducmV2LnhtbFBLAQItAAoAAAAAAAAAIQDkBIaAjAoAAIwKAAAUAAAA&#10;AAAAAAAAAAAAAIEJAABkcnMvbWVkaWEvaW1hZ2UxLnBuZ1BLBQYAAAAABgAGAHwBAAA/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1707;top:1115;width:1211;height:5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pM/DAAAA2gAAAA8AAABkcnMvZG93bnJldi54bWxEj0FrwkAUhO8F/8PyhN7qxgoiqauoRfBW&#10;aqPp8XX3NQlm34bsalJ/vVsQPA4z8w0zX/a2FhdqfeVYwXiUgCDWzlRcKMi+ti8zED4gG6wdk4I/&#10;8rBcDJ7mmBrX8Sdd9qEQEcI+RQVlCE0qpdclWfQj1xBH79e1FkOUbSFNi12E21q+JslUWqw4LpTY&#10;0KYkfdqfrYJV/p3pLL/Wh5/1R368dtq+V16p52G/egMRqA+P8L29Mwom8H8l3gC5u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n+kz8MAAADaAAAADwAAAAAAAAAAAAAAAACf&#10;AgAAZHJzL2Rvd25yZXYueG1sUEsFBgAAAAAEAAQA9wAAAI8DAAAAAA==&#10;">
                <v:imagedata r:id="rId3" r:href="rId4"/>
              </v:shape>
              <v:shapetype id="_x0000_t202" coordsize="21600,21600" o:spt="202" path="m,l,21600r21600,l21600,xe">
                <v:stroke joinstyle="miter"/>
                <v:path gradientshapeok="t" o:connecttype="rect"/>
              </v:shapetype>
              <v:shape id="Text Box 6" o:spid="_x0000_s1029" type="#_x0000_t202" style="position:absolute;left:1656;top:1576;width:26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Ma1cQA&#10;AADaAAAADwAAAGRycy9kb3ducmV2LnhtbESPQWvCQBSE74L/YXmCF6mbliI2dRUrbfVaDYi3Z/aZ&#10;hGbfxt01pv76bkHocZiZb5jZojO1aMn5yrKCx3ECgji3uuJCQbb7eJiC8AFZY22ZFPyQh8W835th&#10;qu2Vv6jdhkJECPsUFZQhNKmUPi/JoB/bhjh6J+sMhihdIbXDa4SbWj4lyUQarDgulNjQqqT8e3sx&#10;Cj75fHzn9Si83ZbZ4fiyP7UjJ5UaDrrlK4hAXfgP39sbreAZ/q7EG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zGtXEAAAA2gAAAA8AAAAAAAAAAAAAAAAAmAIAAGRycy9k&#10;b3ducmV2LnhtbFBLBQYAAAAABAAEAPUAAACJAwAAAAA=&#10;" filled="f" fillcolor="black" stroked="f">
                <v:textbox>
                  <w:txbxContent>
                    <w:p w:rsidR="003D6875" w:rsidRPr="00327D0B" w:rsidRDefault="003D6875" w:rsidP="001E505B">
                      <w:pPr>
                        <w:pStyle w:val="Intestazione2"/>
                        <w:rPr>
                          <w:i w:val="0"/>
                          <w:iCs/>
                          <w:color w:val="339966"/>
                          <w:sz w:val="16"/>
                          <w:szCs w:val="16"/>
                        </w:rPr>
                      </w:pPr>
                      <w:r w:rsidRPr="00327D0B">
                        <w:rPr>
                          <w:i w:val="0"/>
                          <w:iCs/>
                          <w:color w:val="339966"/>
                          <w:sz w:val="16"/>
                          <w:szCs w:val="16"/>
                        </w:rPr>
                        <w:t>Edison Stoccaggio S.p.A.</w:t>
                      </w:r>
                    </w:p>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077" w:rsidRDefault="002D1077">
      <w:r>
        <w:separator/>
      </w:r>
    </w:p>
  </w:footnote>
  <w:footnote w:type="continuationSeparator" w:id="0">
    <w:p w:rsidR="002D1077" w:rsidRDefault="002D10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75" w:rsidRDefault="003D6875">
    <w:pPr>
      <w:pStyle w:val="Intestazione"/>
    </w:pPr>
    <w:r>
      <w:rPr>
        <w:noProof/>
      </w:rPr>
      <mc:AlternateContent>
        <mc:Choice Requires="wps">
          <w:drawing>
            <wp:anchor distT="0" distB="0" distL="114300" distR="114300" simplePos="0" relativeHeight="251657728" behindDoc="0" locked="0" layoutInCell="1" allowOverlap="1" wp14:anchorId="71D73916" wp14:editId="68B5F953">
              <wp:simplePos x="0" y="0"/>
              <wp:positionH relativeFrom="column">
                <wp:posOffset>-95250</wp:posOffset>
              </wp:positionH>
              <wp:positionV relativeFrom="paragraph">
                <wp:posOffset>100330</wp:posOffset>
              </wp:positionV>
              <wp:extent cx="2609850" cy="276225"/>
              <wp:effectExtent l="0" t="0" r="0" b="444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6875" w:rsidRDefault="003D6875" w:rsidP="001E505B">
                          <w:pPr>
                            <w:pStyle w:val="Intestazione2"/>
                          </w:pPr>
                          <w:r>
                            <w:t xml:space="preserve">Codice di Stoccaggio </w:t>
                          </w:r>
                          <w:r w:rsidR="004C1D9D" w:rsidRPr="000C61BE">
                            <w:rPr>
                              <w:highlight w:val="yellow"/>
                            </w:rPr>
                            <w:t>V1</w:t>
                          </w:r>
                          <w:ins w:id="159" w:author="Esposito, Danilo" w:date="2014-03-27T11:41:00Z">
                            <w:r w:rsidR="004B3531">
                              <w:rPr>
                                <w:highlight w:val="yellow"/>
                              </w:rPr>
                              <w:t>4</w:t>
                            </w:r>
                          </w:ins>
                          <w:del w:id="160" w:author="Esposito, Danilo" w:date="2014-03-27T11:41:00Z">
                            <w:r w:rsidR="00B84FAE" w:rsidRPr="000C61BE" w:rsidDel="004B3531">
                              <w:rPr>
                                <w:highlight w:val="yellow"/>
                              </w:rPr>
                              <w:delText>3</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7.5pt;margin-top:7.9pt;width:205.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pOB5wIAAHoGAAAOAAAAZHJzL2Uyb0RvYy54bWysVclu2zAQvRfoPxC8K1qsHVEKW7aKAukC&#10;JP0AWqIsohKpkkzktOi/d0jZjpP20Db1QeAyfPPebL58sx96dE+lYoIX2L/wMKK8Fg3juwJ/vq2c&#10;FCOlCW9ILzgt8ANV+M3V61eX05jTQHSib6hEAMJVPo0F7rQec9dVdUcHoi7ESDlctkIORMNW7txG&#10;kgnQh94NPC92JyGbUYqaKgWn6/kSX1n8tqW1/ti2imrUFxi4afuV9rs1X/fqkuQ7ScaO1Qca5B9Y&#10;DIRxcHqCWhNN0J1kv0ANrJZCiVZf1GJwRduymloNoMb3nqm56chIrRYIjhpPYVL/D7b+cP9JItYU&#10;OMKIkwFSdEv3Gq3EHi1MdKZR5WB0M4KZ3sMxZNkqVeO1qL8oxEXZEb6jSynF1FHSADvfvHTPns44&#10;yoBsp/eiATfkTgsLtG/lYEIHwUCADll6OGXGUKnhMIi9LI3gqoa7IImDILIuSH58PUql31IxILMo&#10;sITMW3Ryf620YUPyo4lxxkXF+t5mv+dPDsBwPqG2fObXJAcmsDSWhpNN7ffMyzbpJg2dMIg3Tuit&#10;186yKkMnrvwkWi/WZbn2fxgWfph3rGkoN06PZeaHf5bGQ8HPBXIqNCV61hg4Q0nJ3bbsJbonpszt&#10;7xCeMzP3KQ0bEtDyTJIfhN4qyJwqThMnrMLIyRIvdTw/W2WxF2bhunoq6Zpx+nJJaCpwFkFWrZy/&#10;1kbygWkYJD0bCpyeAkByU5Ab3thEa8L6eX0WCkP/96FYVpGXhIvUSZJo4YSLjees0qp0lqUfx8lm&#10;Va42z7K7sRWjXh4Nm5Oz8jvje/DxSBnq9VibtuNMk83tpvfbPQg3bbgVzQP0nhTQGtBFMLBh0Qn5&#10;DaMJhl+B1dc7IilG/TsO/Zv5YWimpd2EURLARp7fbM9vCK8BqsAao3lZ6nnC3o2S7TrwNE8MLpbQ&#10;8y2z7fjICqSYDQw4K+owjM0EPd9bq8e/jKufAAAA//8DAFBLAwQUAAYACAAAACEAE0qCeN8AAAAJ&#10;AQAADwAAAGRycy9kb3ducmV2LnhtbEyPzU7DMBCE70i8g7VIXKrWKVUqEuJUBfFzbqmEuDnxNomI&#10;18F208DTs5zguDOj2fmKzWR7MaIPnSMFy0UCAql2pqNGweH1aX4LIkRNRveOUMEXBtiUlxeFzo07&#10;0w7HfWwEl1DItYI2xiGXMtQtWh0WbkBi7+i81ZFP30jj9ZnLbS9vkmQtre6IP7R6wIcW64/9ySp4&#10;ps/qkV5m8f57e3ivsrfjOPNSqeuraXsHIuIU/8LwO5+nQ8mbKnciE0SvYL5MmSWykTICB1bZmoVK&#10;QZqtQJaF/E9Q/gAAAP//AwBQSwECLQAUAAYACAAAACEAtoM4kv4AAADhAQAAEwAAAAAAAAAAAAAA&#10;AAAAAAAAW0NvbnRlbnRfVHlwZXNdLnhtbFBLAQItABQABgAIAAAAIQA4/SH/1gAAAJQBAAALAAAA&#10;AAAAAAAAAAAAAC8BAABfcmVscy8ucmVsc1BLAQItABQABgAIAAAAIQB6mpOB5wIAAHoGAAAOAAAA&#10;AAAAAAAAAAAAAC4CAABkcnMvZTJvRG9jLnhtbFBLAQItABQABgAIAAAAIQATSoJ43wAAAAkBAAAP&#10;AAAAAAAAAAAAAAAAAEEFAABkcnMvZG93bnJldi54bWxQSwUGAAAAAAQABADzAAAATQYAAAAA&#10;" filled="f" fillcolor="black" stroked="f">
              <v:textbox>
                <w:txbxContent>
                  <w:p w:rsidR="003D6875" w:rsidRDefault="003D6875" w:rsidP="001E505B">
                    <w:pPr>
                      <w:pStyle w:val="Intestazione2"/>
                    </w:pPr>
                    <w:r>
                      <w:t xml:space="preserve">Codice di Stoccaggio </w:t>
                    </w:r>
                    <w:r w:rsidR="004C1D9D" w:rsidRPr="000C61BE">
                      <w:rPr>
                        <w:highlight w:val="yellow"/>
                      </w:rPr>
                      <w:t>V1</w:t>
                    </w:r>
                    <w:ins w:id="171" w:author="Esposito, Danilo" w:date="2014-03-27T11:41:00Z">
                      <w:r w:rsidR="004B3531">
                        <w:rPr>
                          <w:highlight w:val="yellow"/>
                        </w:rPr>
                        <w:t>4</w:t>
                      </w:r>
                    </w:ins>
                    <w:del w:id="172" w:author="Esposito, Danilo" w:date="2014-03-27T11:41:00Z">
                      <w:r w:rsidR="00B84FAE" w:rsidRPr="000C61BE" w:rsidDel="004B3531">
                        <w:rPr>
                          <w:highlight w:val="yellow"/>
                        </w:rPr>
                        <w:delText>3</w:delText>
                      </w:r>
                    </w:del>
                  </w:p>
                </w:txbxContent>
              </v:textbox>
            </v:shape>
          </w:pict>
        </mc:Fallback>
      </mc:AlternateContent>
    </w:r>
    <w:r>
      <w:t>Sezione Effettuazione del servizio</w:t>
    </w:r>
  </w:p>
  <w:p w:rsidR="003D6875" w:rsidRDefault="003D6875">
    <w:pPr>
      <w:pStyle w:val="Intestazione"/>
    </w:pPr>
    <w:r>
      <w:t>Cap. 6 - Prenotazioni e impegni di iniezione ed erogazione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875" w:rsidRDefault="003D6875">
    <w:pPr>
      <w:pStyle w:val="Intestazione"/>
    </w:pPr>
    <w:r>
      <w:rPr>
        <w:noProof/>
      </w:rPr>
      <mc:AlternateContent>
        <mc:Choice Requires="wps">
          <w:drawing>
            <wp:anchor distT="0" distB="0" distL="114300" distR="114300" simplePos="0" relativeHeight="251656704" behindDoc="0" locked="0" layoutInCell="1" allowOverlap="1" wp14:anchorId="69204011" wp14:editId="1546B12F">
              <wp:simplePos x="0" y="0"/>
              <wp:positionH relativeFrom="column">
                <wp:posOffset>-66675</wp:posOffset>
              </wp:positionH>
              <wp:positionV relativeFrom="paragraph">
                <wp:posOffset>100330</wp:posOffset>
              </wp:positionV>
              <wp:extent cx="2609850" cy="27622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6875" w:rsidRDefault="003D6875">
                          <w:pPr>
                            <w:pStyle w:val="Intestazione2"/>
                          </w:pPr>
                          <w:r>
                            <w:t xml:space="preserve">Proposta di Codice di Stoccaggio V1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left:0;text-align:left;margin-left:-5.25pt;margin-top:7.9pt;width:205.5pt;height:2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4P6QIAAIEGAAAOAAAAZHJzL2Uyb0RvYy54bWysVclu2zAQvRfoPxC8K1osa0PkwpatokC6&#10;AEk/gJYoi6hEqiQdOS367x1StuOkPbRNfRC4DN+8N5uv3xz6Dt1TqZjgOfavPIwor0TN+C7Hn+9K&#10;J8FIacJr0glOc/xAFX6zeP3qehwyGohWdDWVCEC4ysYhx63WQ+a6qmppT9SVGCiHy0bInmjYyp1b&#10;SzICet+5gedF7ihkPUhRUaXgdD1d4oXFbxpa6Y9No6hGXY6Bm7Zfab9b83UX1yTbSTK0rDrSIP/A&#10;oieMg9Mz1JpogvaS/QLVs0oKJRp9VYneFU3DKmo1gBrfe6bmtiUDtVogOGo4h0n9P9jqw/0niVgN&#10;ucOIkx5SdEcPGq3EAfkmOuOgMjC6HcBMH+DYWBqlargR1ReFuChawnd0KaUYW0pqYGdfuhdPJxxl&#10;QLbje1GDG7LXwgIdGtkbQAgGAnTI0sM5M4ZKBYdB5KXJHK4quAviKAjmhpxLstPrQSr9looemUWO&#10;JWTeopP7G6Un05OJccZFybrOZr/jTw4Aczqhtnym1yQDJrA0loaTTe331Es3ySYJnTCINk7ordfO&#10;sixCJyr9eL6erYti7f8wLPwwa1ldU26cnsrMD/8sjceCnwrkXGhKdKw2cIaSkrtt0Ul0T0yZ298x&#10;PBdm7lMaNnqg5ZkkPwi9VZA6ZZTETliGcyeNvcTx/HSVRl6YhuvyqaQbxunLJaExx+kcsmrl/LU2&#10;kvVMwyDpWJ/j5BwAkpmC3PDaJloT1k3ri1AY+r8PxbKce3E4S5w4ns+ccLbxnFVSFs6y8KMo3qyK&#10;1eZZdje2YtTLo2FzclF+F3yPPh4pQ72eatN2nGmyqd30YXuwrR2cGnkr6gdoQSmgQ6CZYG7DohXy&#10;G0YjzMAcq697IilG3TsObZz6YWiGpt2E8ziAjby82V7eEF4BVI41RtOy0NOg3Q+S7VrwNA0OLpbQ&#10;+g2zXWlmxMQKFJkNzDmr7TiTzSC93Furx3+OxU8AAAD//wMAUEsDBBQABgAIAAAAIQCy29/I3gAA&#10;AAkBAAAPAAAAZHJzL2Rvd25yZXYueG1sTI/BTsMwEETvSPyDtUhcqtYukIqGOFVBQM+UShU3J94m&#10;EfE6xG4a+Hq2JzjuzNPsTLYaXSsG7EPjScN8pkAgld42VGnYvb9M70GEaMia1hNq+MYAq/zyIjOp&#10;9Sd6w2EbK8EhFFKjoY6xS6UMZY3OhJnvkNg7+N6ZyGdfSdubE4e7Vt4otZDONMQfatPhU43l5/bo&#10;NLzSV/FMm0l8/FnvPorl/jBMeqn19dW4fgARcYx/MJzrc3XIuVPhj2SDaDVM5yphlI2EJzBwp85C&#10;oSFZ3oLMM/l/Qf4LAAD//wMAUEsBAi0AFAAGAAgAAAAhALaDOJL+AAAA4QEAABMAAAAAAAAAAAAA&#10;AAAAAAAAAFtDb250ZW50X1R5cGVzXS54bWxQSwECLQAUAAYACAAAACEAOP0h/9YAAACUAQAACwAA&#10;AAAAAAAAAAAAAAAvAQAAX3JlbHMvLnJlbHNQSwECLQAUAAYACAAAACEAFx2uD+kCAACBBgAADgAA&#10;AAAAAAAAAAAAAAAuAgAAZHJzL2Uyb0RvYy54bWxQSwECLQAUAAYACAAAACEAstvfyN4AAAAJAQAA&#10;DwAAAAAAAAAAAAAAAABDBQAAZHJzL2Rvd25yZXYueG1sUEsFBgAAAAAEAAQA8wAAAE4GAAAAAA==&#10;" filled="f" fillcolor="black" stroked="f">
              <v:textbox>
                <w:txbxContent>
                  <w:p w:rsidR="003D6875" w:rsidRDefault="003D6875">
                    <w:pPr>
                      <w:pStyle w:val="Intestazione2"/>
                    </w:pPr>
                    <w:r>
                      <w:t xml:space="preserve">Proposta di Codice di Stoccaggio V1 </w:t>
                    </w:r>
                  </w:p>
                </w:txbxContent>
              </v:textbox>
            </v:shape>
          </w:pict>
        </mc:Fallback>
      </mc:AlternateContent>
    </w:r>
    <w:r>
      <w:t>Sezione Effettuazione del servizio</w:t>
    </w:r>
  </w:p>
  <w:p w:rsidR="003D6875" w:rsidRDefault="003D6875">
    <w:pPr>
      <w:pStyle w:val="Intestazione"/>
    </w:pPr>
    <w:r>
      <w:t>Cap. 6 -  Prenotazioni e impegni di iniezione ed erogazione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8558F"/>
    <w:multiLevelType w:val="multilevel"/>
    <w:tmpl w:val="FF4CCE84"/>
    <w:lvl w:ilvl="0">
      <w:start w:val="1"/>
      <w:numFmt w:val="decimal"/>
      <w:lvlText w:val="%1."/>
      <w:lvlJc w:val="left"/>
      <w:pPr>
        <w:tabs>
          <w:tab w:val="num" w:pos="1534"/>
        </w:tabs>
        <w:ind w:left="1534" w:hanging="360"/>
      </w:pPr>
    </w:lvl>
    <w:lvl w:ilvl="1">
      <w:start w:val="1"/>
      <w:numFmt w:val="lowerLetter"/>
      <w:lvlText w:val="%2."/>
      <w:lvlJc w:val="left"/>
      <w:pPr>
        <w:tabs>
          <w:tab w:val="num" w:pos="2254"/>
        </w:tabs>
        <w:ind w:left="2254" w:hanging="360"/>
      </w:pPr>
    </w:lvl>
    <w:lvl w:ilvl="2">
      <w:start w:val="1"/>
      <w:numFmt w:val="lowerRoman"/>
      <w:lvlText w:val="%3."/>
      <w:lvlJc w:val="right"/>
      <w:pPr>
        <w:tabs>
          <w:tab w:val="num" w:pos="2974"/>
        </w:tabs>
        <w:ind w:left="2974" w:hanging="180"/>
      </w:pPr>
    </w:lvl>
    <w:lvl w:ilvl="3">
      <w:start w:val="1"/>
      <w:numFmt w:val="decimal"/>
      <w:lvlText w:val="%4."/>
      <w:lvlJc w:val="left"/>
      <w:pPr>
        <w:tabs>
          <w:tab w:val="num" w:pos="3694"/>
        </w:tabs>
        <w:ind w:left="3694" w:hanging="360"/>
      </w:pPr>
    </w:lvl>
    <w:lvl w:ilvl="4">
      <w:start w:val="1"/>
      <w:numFmt w:val="lowerLetter"/>
      <w:lvlText w:val="%5."/>
      <w:lvlJc w:val="left"/>
      <w:pPr>
        <w:tabs>
          <w:tab w:val="num" w:pos="4414"/>
        </w:tabs>
        <w:ind w:left="4414" w:hanging="360"/>
      </w:pPr>
    </w:lvl>
    <w:lvl w:ilvl="5">
      <w:start w:val="1"/>
      <w:numFmt w:val="lowerRoman"/>
      <w:lvlText w:val="%6."/>
      <w:lvlJc w:val="right"/>
      <w:pPr>
        <w:tabs>
          <w:tab w:val="num" w:pos="5134"/>
        </w:tabs>
        <w:ind w:left="5134" w:hanging="180"/>
      </w:pPr>
    </w:lvl>
    <w:lvl w:ilvl="6">
      <w:start w:val="1"/>
      <w:numFmt w:val="decimal"/>
      <w:lvlText w:val="%7."/>
      <w:lvlJc w:val="left"/>
      <w:pPr>
        <w:tabs>
          <w:tab w:val="num" w:pos="5854"/>
        </w:tabs>
        <w:ind w:left="5854" w:hanging="360"/>
      </w:pPr>
    </w:lvl>
    <w:lvl w:ilvl="7">
      <w:start w:val="1"/>
      <w:numFmt w:val="lowerLetter"/>
      <w:lvlText w:val="%8."/>
      <w:lvlJc w:val="left"/>
      <w:pPr>
        <w:tabs>
          <w:tab w:val="num" w:pos="6574"/>
        </w:tabs>
        <w:ind w:left="6574" w:hanging="360"/>
      </w:pPr>
    </w:lvl>
    <w:lvl w:ilvl="8">
      <w:start w:val="1"/>
      <w:numFmt w:val="lowerRoman"/>
      <w:lvlText w:val="%9."/>
      <w:lvlJc w:val="right"/>
      <w:pPr>
        <w:tabs>
          <w:tab w:val="num" w:pos="7294"/>
        </w:tabs>
        <w:ind w:left="7294" w:hanging="180"/>
      </w:pPr>
    </w:lvl>
  </w:abstractNum>
  <w:abstractNum w:abstractNumId="1">
    <w:nsid w:val="102F1D1A"/>
    <w:multiLevelType w:val="multilevel"/>
    <w:tmpl w:val="6B76F066"/>
    <w:lvl w:ilvl="0">
      <w:start w:val="1"/>
      <w:numFmt w:val="decimal"/>
      <w:pStyle w:val="B1"/>
      <w:lvlText w:val="%1)"/>
      <w:lvlJc w:val="left"/>
      <w:pPr>
        <w:tabs>
          <w:tab w:val="num" w:pos="454"/>
        </w:tabs>
        <w:ind w:left="454" w:hanging="454"/>
      </w:pPr>
    </w:lvl>
    <w:lvl w:ilvl="1">
      <w:start w:val="1"/>
      <w:numFmt w:val="decimal"/>
      <w:pStyle w:val="B2"/>
      <w:lvlText w:val="%1.%2)"/>
      <w:lvlJc w:val="left"/>
      <w:pPr>
        <w:tabs>
          <w:tab w:val="num" w:pos="454"/>
        </w:tabs>
        <w:ind w:left="454" w:hanging="454"/>
      </w:pPr>
      <w:rPr>
        <w:rFonts w:ascii="Garamond" w:hAnsi="Garamond" w:hint="default"/>
        <w:b w:val="0"/>
        <w:i w:val="0"/>
        <w:sz w:val="24"/>
      </w:rPr>
    </w:lvl>
    <w:lvl w:ilvl="2">
      <w:start w:val="1"/>
      <w:numFmt w:val="decimal"/>
      <w:pStyle w:val="B3"/>
      <w:lvlText w:val="%1.%2.%3)"/>
      <w:lvlJc w:val="left"/>
      <w:pPr>
        <w:tabs>
          <w:tab w:val="num" w:pos="6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nsid w:val="21087A9B"/>
    <w:multiLevelType w:val="hybridMultilevel"/>
    <w:tmpl w:val="921A967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29531E36"/>
    <w:multiLevelType w:val="hybridMultilevel"/>
    <w:tmpl w:val="689CC612"/>
    <w:lvl w:ilvl="0" w:tplc="0410000F">
      <w:start w:val="1"/>
      <w:numFmt w:val="decimal"/>
      <w:lvlText w:val="%1."/>
      <w:lvlJc w:val="left"/>
      <w:pPr>
        <w:tabs>
          <w:tab w:val="num" w:pos="1174"/>
        </w:tabs>
        <w:ind w:left="1174" w:hanging="360"/>
      </w:pPr>
      <w:rPr>
        <w:rFonts w:hint="default"/>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308F224A"/>
    <w:multiLevelType w:val="multilevel"/>
    <w:tmpl w:val="5F52630A"/>
    <w:lvl w:ilvl="0">
      <w:start w:val="3"/>
      <w:numFmt w:val="decimal"/>
      <w:pStyle w:val="E1"/>
      <w:lvlText w:val="%1)"/>
      <w:lvlJc w:val="left"/>
      <w:pPr>
        <w:tabs>
          <w:tab w:val="num" w:pos="567"/>
        </w:tabs>
        <w:ind w:left="567" w:hanging="567"/>
      </w:pPr>
      <w:rPr>
        <w:rFonts w:ascii="Garamond" w:hAnsi="Garamond" w:hint="default"/>
        <w:b w:val="0"/>
        <w:i w:val="0"/>
        <w:sz w:val="24"/>
      </w:rPr>
    </w:lvl>
    <w:lvl w:ilvl="1">
      <w:start w:val="1"/>
      <w:numFmt w:val="decimal"/>
      <w:lvlText w:val="%1.%2)"/>
      <w:lvlJc w:val="left"/>
      <w:pPr>
        <w:tabs>
          <w:tab w:val="num" w:pos="567"/>
        </w:tabs>
        <w:ind w:left="567" w:hanging="567"/>
      </w:pPr>
      <w:rPr>
        <w:rFonts w:ascii="Garamond" w:hAnsi="Garamond" w:hint="default"/>
        <w:b w:val="0"/>
        <w:i w:val="0"/>
        <w:sz w:val="24"/>
      </w:rPr>
    </w:lvl>
    <w:lvl w:ilvl="2">
      <w:start w:val="1"/>
      <w:numFmt w:val="decimal"/>
      <w:lvlText w:val="%1.%2.%3)"/>
      <w:lvlJc w:val="left"/>
      <w:pPr>
        <w:tabs>
          <w:tab w:val="num" w:pos="720"/>
        </w:tabs>
        <w:ind w:left="567" w:hanging="567"/>
      </w:pPr>
      <w:rPr>
        <w:rFonts w:ascii="Garamond" w:hAnsi="Garamond" w:hint="default"/>
        <w:b w:val="0"/>
        <w:i w:val="0"/>
        <w:sz w:val="24"/>
      </w:rPr>
    </w:lvl>
    <w:lvl w:ilvl="3">
      <w:start w:val="1"/>
      <w:numFmt w:val="decimal"/>
      <w:lvlText w:val="%1.%3.%2.%4)"/>
      <w:lvlJc w:val="left"/>
      <w:pPr>
        <w:tabs>
          <w:tab w:val="num" w:pos="1080"/>
        </w:tabs>
        <w:ind w:left="567" w:hanging="567"/>
      </w:pPr>
      <w:rPr>
        <w:rFonts w:ascii="Garamond" w:hAnsi="Garamond"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8387E4E"/>
    <w:multiLevelType w:val="hybridMultilevel"/>
    <w:tmpl w:val="AD4AA14C"/>
    <w:lvl w:ilvl="0" w:tplc="0E02E81E">
      <w:start w:val="1"/>
      <w:numFmt w:val="decimal"/>
      <w:pStyle w:val="Rientrocorpodeltesto2"/>
      <w:lvlText w:val="%1."/>
      <w:lvlJc w:val="left"/>
      <w:pPr>
        <w:tabs>
          <w:tab w:val="num" w:pos="851"/>
        </w:tabs>
        <w:ind w:left="851" w:hanging="397"/>
      </w:pPr>
      <w:rPr>
        <w:rFonts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6">
    <w:nsid w:val="43A30C0B"/>
    <w:multiLevelType w:val="hybridMultilevel"/>
    <w:tmpl w:val="7E109B68"/>
    <w:lvl w:ilvl="0" w:tplc="0410000F">
      <w:start w:val="1"/>
      <w:numFmt w:val="decimal"/>
      <w:lvlText w:val="%1."/>
      <w:lvlJc w:val="left"/>
      <w:pPr>
        <w:tabs>
          <w:tab w:val="num" w:pos="1174"/>
        </w:tabs>
        <w:ind w:left="1174" w:hanging="360"/>
      </w:pPr>
    </w:lvl>
    <w:lvl w:ilvl="1" w:tplc="04100019" w:tentative="1">
      <w:start w:val="1"/>
      <w:numFmt w:val="lowerLetter"/>
      <w:lvlText w:val="%2."/>
      <w:lvlJc w:val="left"/>
      <w:pPr>
        <w:tabs>
          <w:tab w:val="num" w:pos="1894"/>
        </w:tabs>
        <w:ind w:left="1894" w:hanging="360"/>
      </w:p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7">
    <w:nsid w:val="4B541C0F"/>
    <w:multiLevelType w:val="multilevel"/>
    <w:tmpl w:val="6170A500"/>
    <w:lvl w:ilvl="0">
      <w:start w:val="6"/>
      <w:numFmt w:val="decimal"/>
      <w:pStyle w:val="Titolo1"/>
      <w:lvlText w:val="%1."/>
      <w:lvlJc w:val="left"/>
      <w:pPr>
        <w:tabs>
          <w:tab w:val="num" w:pos="814"/>
        </w:tabs>
        <w:ind w:left="567" w:hanging="113"/>
      </w:pPr>
      <w:rPr>
        <w:rFonts w:hint="default"/>
      </w:rPr>
    </w:lvl>
    <w:lvl w:ilvl="1">
      <w:start w:val="1"/>
      <w:numFmt w:val="decimal"/>
      <w:pStyle w:val="Titolo2"/>
      <w:suff w:val="space"/>
      <w:lvlText w:val="%1.%2"/>
      <w:lvlJc w:val="left"/>
      <w:pPr>
        <w:ind w:left="454" w:firstLine="0"/>
      </w:pPr>
      <w:rPr>
        <w:rFonts w:hint="default"/>
      </w:rPr>
    </w:lvl>
    <w:lvl w:ilvl="2">
      <w:start w:val="1"/>
      <w:numFmt w:val="decimal"/>
      <w:pStyle w:val="Titolo3"/>
      <w:suff w:val="space"/>
      <w:lvlText w:val="%1.%2.%3"/>
      <w:lvlJc w:val="left"/>
      <w:pPr>
        <w:ind w:left="1260" w:firstLine="0"/>
      </w:pPr>
      <w:rPr>
        <w:rFonts w:hint="default"/>
        <w:color w:val="auto"/>
      </w:rPr>
    </w:lvl>
    <w:lvl w:ilvl="3">
      <w:start w:val="1"/>
      <w:numFmt w:val="decimal"/>
      <w:pStyle w:val="Titolo4"/>
      <w:suff w:val="space"/>
      <w:lvlText w:val="%1.%2.%3.%4."/>
      <w:lvlJc w:val="left"/>
      <w:pPr>
        <w:ind w:left="454" w:firstLine="0"/>
      </w:pPr>
      <w:rPr>
        <w:rFonts w:hint="default"/>
      </w:rPr>
    </w:lvl>
    <w:lvl w:ilvl="4">
      <w:start w:val="1"/>
      <w:numFmt w:val="decimal"/>
      <w:pStyle w:val="Titolo5"/>
      <w:lvlText w:val="%1.%2.%3.%4.%5."/>
      <w:lvlJc w:val="left"/>
      <w:pPr>
        <w:tabs>
          <w:tab w:val="num" w:pos="4336"/>
        </w:tabs>
        <w:ind w:left="4048" w:hanging="792"/>
      </w:pPr>
      <w:rPr>
        <w:rFonts w:hint="default"/>
      </w:rPr>
    </w:lvl>
    <w:lvl w:ilvl="5">
      <w:start w:val="1"/>
      <w:numFmt w:val="decimal"/>
      <w:lvlText w:val="%1.%2.%3.%4.%5.%6."/>
      <w:lvlJc w:val="left"/>
      <w:pPr>
        <w:tabs>
          <w:tab w:val="num" w:pos="5056"/>
        </w:tabs>
        <w:ind w:left="4552" w:hanging="936"/>
      </w:pPr>
      <w:rPr>
        <w:rFonts w:hint="default"/>
      </w:rPr>
    </w:lvl>
    <w:lvl w:ilvl="6">
      <w:start w:val="1"/>
      <w:numFmt w:val="decimal"/>
      <w:lvlText w:val="%1.%2.%3.%4.%5.%6.%7."/>
      <w:lvlJc w:val="left"/>
      <w:pPr>
        <w:tabs>
          <w:tab w:val="num" w:pos="5416"/>
        </w:tabs>
        <w:ind w:left="5056" w:hanging="1080"/>
      </w:pPr>
      <w:rPr>
        <w:rFonts w:hint="default"/>
      </w:rPr>
    </w:lvl>
    <w:lvl w:ilvl="7">
      <w:start w:val="1"/>
      <w:numFmt w:val="decimal"/>
      <w:lvlText w:val="%1.%2.%3.%4.%5.%6.%7.%8."/>
      <w:lvlJc w:val="left"/>
      <w:pPr>
        <w:tabs>
          <w:tab w:val="num" w:pos="6136"/>
        </w:tabs>
        <w:ind w:left="5560" w:hanging="1224"/>
      </w:pPr>
      <w:rPr>
        <w:rFonts w:hint="default"/>
      </w:rPr>
    </w:lvl>
    <w:lvl w:ilvl="8">
      <w:start w:val="1"/>
      <w:numFmt w:val="decimal"/>
      <w:lvlText w:val="%1.%2.%3.%4.%5.%6.%7.%8.%9."/>
      <w:lvlJc w:val="left"/>
      <w:pPr>
        <w:tabs>
          <w:tab w:val="num" w:pos="6856"/>
        </w:tabs>
        <w:ind w:left="6136" w:hanging="1440"/>
      </w:pPr>
      <w:rPr>
        <w:rFonts w:hint="default"/>
      </w:rPr>
    </w:lvl>
  </w:abstractNum>
  <w:abstractNum w:abstractNumId="8">
    <w:nsid w:val="4D8830C7"/>
    <w:multiLevelType w:val="multilevel"/>
    <w:tmpl w:val="01AEC7AC"/>
    <w:lvl w:ilvl="0">
      <w:start w:val="1"/>
      <w:numFmt w:val="decimal"/>
      <w:pStyle w:val="L1"/>
      <w:lvlText w:val="%1)"/>
      <w:lvlJc w:val="left"/>
      <w:pPr>
        <w:tabs>
          <w:tab w:val="num" w:pos="680"/>
        </w:tabs>
        <w:ind w:left="680" w:hanging="680"/>
      </w:pPr>
      <w:rPr>
        <w:rFonts w:ascii="Garamond" w:hAnsi="Tahoma" w:hint="default"/>
        <w:b w:val="0"/>
        <w:i w:val="0"/>
        <w:sz w:val="24"/>
      </w:rPr>
    </w:lvl>
    <w:lvl w:ilvl="1">
      <w:start w:val="1"/>
      <w:numFmt w:val="decimal"/>
      <w:pStyle w:val="L2"/>
      <w:lvlText w:val="%1.%2)"/>
      <w:lvlJc w:val="left"/>
      <w:pPr>
        <w:tabs>
          <w:tab w:val="num" w:pos="680"/>
        </w:tabs>
        <w:ind w:left="680" w:hanging="680"/>
      </w:pPr>
      <w:rPr>
        <w:rFonts w:ascii="Garamond" w:hAnsi="Tahoma" w:hint="default"/>
        <w:b w:val="0"/>
        <w:i w:val="0"/>
        <w:sz w:val="24"/>
      </w:rPr>
    </w:lvl>
    <w:lvl w:ilvl="2">
      <w:start w:val="1"/>
      <w:numFmt w:val="decimal"/>
      <w:pStyle w:val="L3"/>
      <w:lvlText w:val="%1.%2.%3)"/>
      <w:lvlJc w:val="left"/>
      <w:pPr>
        <w:tabs>
          <w:tab w:val="num" w:pos="680"/>
        </w:tabs>
        <w:ind w:left="680" w:hanging="680"/>
      </w:pPr>
      <w:rPr>
        <w:rFonts w:ascii="Garamond" w:hAnsi="Tahoma" w:hint="default"/>
        <w:b w:val="0"/>
        <w:i w:val="0"/>
        <w:sz w:val="24"/>
      </w:rPr>
    </w:lvl>
    <w:lvl w:ilvl="3">
      <w:start w:val="1"/>
      <w:numFmt w:val="decimal"/>
      <w:pStyle w:val="L4"/>
      <w:lvlText w:val="%1.%3.%2.%4"/>
      <w:lvlJc w:val="left"/>
      <w:pPr>
        <w:tabs>
          <w:tab w:val="num" w:pos="1080"/>
        </w:tabs>
        <w:ind w:left="680" w:hanging="680"/>
      </w:pPr>
      <w:rPr>
        <w:rFonts w:ascii="Garamond" w:hAnsi="Tahoma"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1271951"/>
    <w:multiLevelType w:val="hybridMultilevel"/>
    <w:tmpl w:val="6C58CCEA"/>
    <w:lvl w:ilvl="0" w:tplc="FD82F2AA">
      <w:start w:val="1"/>
      <w:numFmt w:val="lowerLetter"/>
      <w:pStyle w:val="Stile1"/>
      <w:lvlText w:val="%1)"/>
      <w:lvlJc w:val="left"/>
      <w:pPr>
        <w:tabs>
          <w:tab w:val="num" w:pos="720"/>
        </w:tabs>
        <w:ind w:left="720" w:hanging="360"/>
      </w:pPr>
      <w:rPr>
        <w:rFonts w:ascii="Arial" w:hAnsi="Arial" w:hint="default"/>
        <w:b w:val="0"/>
        <w:i w:val="0"/>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54C95CCA"/>
    <w:multiLevelType w:val="hybridMultilevel"/>
    <w:tmpl w:val="FD74E6A2"/>
    <w:lvl w:ilvl="0" w:tplc="FFFFFFFF">
      <w:start w:val="1"/>
      <w:numFmt w:val="decimal"/>
      <w:pStyle w:val="Rientrocorpodeltesto1"/>
      <w:lvlText w:val="%1."/>
      <w:lvlJc w:val="left"/>
      <w:pPr>
        <w:tabs>
          <w:tab w:val="num" w:pos="814"/>
        </w:tabs>
        <w:ind w:left="454"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5E024160"/>
    <w:multiLevelType w:val="hybridMultilevel"/>
    <w:tmpl w:val="DCDA40B0"/>
    <w:lvl w:ilvl="0" w:tplc="04100017">
      <w:start w:val="1"/>
      <w:numFmt w:val="lowerLetter"/>
      <w:lvlText w:val="%1)"/>
      <w:lvlJc w:val="left"/>
      <w:pPr>
        <w:tabs>
          <w:tab w:val="num" w:pos="1428"/>
        </w:tabs>
        <w:ind w:left="1428" w:hanging="360"/>
      </w:p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2">
    <w:nsid w:val="67AA3E2F"/>
    <w:multiLevelType w:val="hybridMultilevel"/>
    <w:tmpl w:val="B81807C2"/>
    <w:lvl w:ilvl="0" w:tplc="8C483FD2">
      <w:start w:val="1"/>
      <w:numFmt w:val="lowerLetter"/>
      <w:pStyle w:val="Rientrocorpodeltesto"/>
      <w:lvlText w:val="%1)"/>
      <w:lvlJc w:val="left"/>
      <w:pPr>
        <w:tabs>
          <w:tab w:val="num" w:pos="1134"/>
        </w:tabs>
        <w:ind w:left="1134" w:hanging="42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6F542AE9"/>
    <w:multiLevelType w:val="hybridMultilevel"/>
    <w:tmpl w:val="F75C19B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360"/>
        </w:tabs>
        <w:ind w:left="360" w:hanging="360"/>
      </w:pPr>
      <w:rPr>
        <w:rFonts w:ascii="Courier New" w:hAnsi="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14">
    <w:nsid w:val="6FCF249E"/>
    <w:multiLevelType w:val="hybridMultilevel"/>
    <w:tmpl w:val="42C8639A"/>
    <w:lvl w:ilvl="0" w:tplc="04100019">
      <w:start w:val="1"/>
      <w:numFmt w:val="lowerLetter"/>
      <w:lvlText w:val="%1."/>
      <w:lvlJc w:val="left"/>
      <w:pPr>
        <w:tabs>
          <w:tab w:val="num" w:pos="1534"/>
        </w:tabs>
        <w:ind w:left="1534" w:hanging="360"/>
      </w:pPr>
    </w:lvl>
    <w:lvl w:ilvl="1" w:tplc="04100019" w:tentative="1">
      <w:start w:val="1"/>
      <w:numFmt w:val="lowerLetter"/>
      <w:lvlText w:val="%2."/>
      <w:lvlJc w:val="left"/>
      <w:pPr>
        <w:tabs>
          <w:tab w:val="num" w:pos="2254"/>
        </w:tabs>
        <w:ind w:left="2254" w:hanging="360"/>
      </w:pPr>
    </w:lvl>
    <w:lvl w:ilvl="2" w:tplc="0410001B" w:tentative="1">
      <w:start w:val="1"/>
      <w:numFmt w:val="lowerRoman"/>
      <w:lvlText w:val="%3."/>
      <w:lvlJc w:val="right"/>
      <w:pPr>
        <w:tabs>
          <w:tab w:val="num" w:pos="2974"/>
        </w:tabs>
        <w:ind w:left="2974" w:hanging="180"/>
      </w:pPr>
    </w:lvl>
    <w:lvl w:ilvl="3" w:tplc="0410000F" w:tentative="1">
      <w:start w:val="1"/>
      <w:numFmt w:val="decimal"/>
      <w:lvlText w:val="%4."/>
      <w:lvlJc w:val="left"/>
      <w:pPr>
        <w:tabs>
          <w:tab w:val="num" w:pos="3694"/>
        </w:tabs>
        <w:ind w:left="3694" w:hanging="360"/>
      </w:pPr>
    </w:lvl>
    <w:lvl w:ilvl="4" w:tplc="04100019" w:tentative="1">
      <w:start w:val="1"/>
      <w:numFmt w:val="lowerLetter"/>
      <w:lvlText w:val="%5."/>
      <w:lvlJc w:val="left"/>
      <w:pPr>
        <w:tabs>
          <w:tab w:val="num" w:pos="4414"/>
        </w:tabs>
        <w:ind w:left="4414" w:hanging="360"/>
      </w:pPr>
    </w:lvl>
    <w:lvl w:ilvl="5" w:tplc="0410001B" w:tentative="1">
      <w:start w:val="1"/>
      <w:numFmt w:val="lowerRoman"/>
      <w:lvlText w:val="%6."/>
      <w:lvlJc w:val="right"/>
      <w:pPr>
        <w:tabs>
          <w:tab w:val="num" w:pos="5134"/>
        </w:tabs>
        <w:ind w:left="5134" w:hanging="180"/>
      </w:pPr>
    </w:lvl>
    <w:lvl w:ilvl="6" w:tplc="0410000F" w:tentative="1">
      <w:start w:val="1"/>
      <w:numFmt w:val="decimal"/>
      <w:lvlText w:val="%7."/>
      <w:lvlJc w:val="left"/>
      <w:pPr>
        <w:tabs>
          <w:tab w:val="num" w:pos="5854"/>
        </w:tabs>
        <w:ind w:left="5854" w:hanging="360"/>
      </w:pPr>
    </w:lvl>
    <w:lvl w:ilvl="7" w:tplc="04100019" w:tentative="1">
      <w:start w:val="1"/>
      <w:numFmt w:val="lowerLetter"/>
      <w:lvlText w:val="%8."/>
      <w:lvlJc w:val="left"/>
      <w:pPr>
        <w:tabs>
          <w:tab w:val="num" w:pos="6574"/>
        </w:tabs>
        <w:ind w:left="6574" w:hanging="360"/>
      </w:pPr>
    </w:lvl>
    <w:lvl w:ilvl="8" w:tplc="0410001B" w:tentative="1">
      <w:start w:val="1"/>
      <w:numFmt w:val="lowerRoman"/>
      <w:lvlText w:val="%9."/>
      <w:lvlJc w:val="right"/>
      <w:pPr>
        <w:tabs>
          <w:tab w:val="num" w:pos="7294"/>
        </w:tabs>
        <w:ind w:left="7294" w:hanging="180"/>
      </w:pPr>
    </w:lvl>
  </w:abstractNum>
  <w:abstractNum w:abstractNumId="15">
    <w:nsid w:val="7CDB36AB"/>
    <w:multiLevelType w:val="hybridMultilevel"/>
    <w:tmpl w:val="FA44C038"/>
    <w:lvl w:ilvl="0" w:tplc="D0E2FD24">
      <w:start w:val="1"/>
      <w:numFmt w:val="bullet"/>
      <w:pStyle w:val="primolivellobullet"/>
      <w:lvlText w:val=""/>
      <w:lvlJc w:val="left"/>
      <w:pPr>
        <w:tabs>
          <w:tab w:val="num" w:pos="851"/>
        </w:tabs>
        <w:ind w:left="851" w:hanging="397"/>
      </w:pPr>
      <w:rPr>
        <w:rFonts w:ascii="Symbol" w:hAnsi="Symbol" w:hint="default"/>
        <w:sz w:val="16"/>
      </w:rPr>
    </w:lvl>
    <w:lvl w:ilvl="1" w:tplc="47DAD3A4" w:tentative="1">
      <w:start w:val="1"/>
      <w:numFmt w:val="bullet"/>
      <w:lvlText w:val="o"/>
      <w:lvlJc w:val="left"/>
      <w:pPr>
        <w:tabs>
          <w:tab w:val="num" w:pos="1440"/>
        </w:tabs>
        <w:ind w:left="1440" w:hanging="360"/>
      </w:pPr>
      <w:rPr>
        <w:rFonts w:ascii="Courier New" w:hAnsi="Courier New" w:hint="default"/>
      </w:rPr>
    </w:lvl>
    <w:lvl w:ilvl="2" w:tplc="EAC65766" w:tentative="1">
      <w:start w:val="1"/>
      <w:numFmt w:val="bullet"/>
      <w:lvlText w:val=""/>
      <w:lvlJc w:val="left"/>
      <w:pPr>
        <w:tabs>
          <w:tab w:val="num" w:pos="2160"/>
        </w:tabs>
        <w:ind w:left="2160" w:hanging="360"/>
      </w:pPr>
      <w:rPr>
        <w:rFonts w:ascii="Wingdings" w:hAnsi="Wingdings" w:hint="default"/>
      </w:rPr>
    </w:lvl>
    <w:lvl w:ilvl="3" w:tplc="436A8F3A" w:tentative="1">
      <w:start w:val="1"/>
      <w:numFmt w:val="bullet"/>
      <w:lvlText w:val=""/>
      <w:lvlJc w:val="left"/>
      <w:pPr>
        <w:tabs>
          <w:tab w:val="num" w:pos="2880"/>
        </w:tabs>
        <w:ind w:left="2880" w:hanging="360"/>
      </w:pPr>
      <w:rPr>
        <w:rFonts w:ascii="Symbol" w:hAnsi="Symbol" w:hint="default"/>
      </w:rPr>
    </w:lvl>
    <w:lvl w:ilvl="4" w:tplc="20C6ABF4" w:tentative="1">
      <w:start w:val="1"/>
      <w:numFmt w:val="bullet"/>
      <w:lvlText w:val="o"/>
      <w:lvlJc w:val="left"/>
      <w:pPr>
        <w:tabs>
          <w:tab w:val="num" w:pos="3600"/>
        </w:tabs>
        <w:ind w:left="3600" w:hanging="360"/>
      </w:pPr>
      <w:rPr>
        <w:rFonts w:ascii="Courier New" w:hAnsi="Courier New" w:hint="default"/>
      </w:rPr>
    </w:lvl>
    <w:lvl w:ilvl="5" w:tplc="607E20F8" w:tentative="1">
      <w:start w:val="1"/>
      <w:numFmt w:val="bullet"/>
      <w:lvlText w:val=""/>
      <w:lvlJc w:val="left"/>
      <w:pPr>
        <w:tabs>
          <w:tab w:val="num" w:pos="4320"/>
        </w:tabs>
        <w:ind w:left="4320" w:hanging="360"/>
      </w:pPr>
      <w:rPr>
        <w:rFonts w:ascii="Wingdings" w:hAnsi="Wingdings" w:hint="default"/>
      </w:rPr>
    </w:lvl>
    <w:lvl w:ilvl="6" w:tplc="1B0CF004" w:tentative="1">
      <w:start w:val="1"/>
      <w:numFmt w:val="bullet"/>
      <w:lvlText w:val=""/>
      <w:lvlJc w:val="left"/>
      <w:pPr>
        <w:tabs>
          <w:tab w:val="num" w:pos="5040"/>
        </w:tabs>
        <w:ind w:left="5040" w:hanging="360"/>
      </w:pPr>
      <w:rPr>
        <w:rFonts w:ascii="Symbol" w:hAnsi="Symbol" w:hint="default"/>
      </w:rPr>
    </w:lvl>
    <w:lvl w:ilvl="7" w:tplc="9394077E" w:tentative="1">
      <w:start w:val="1"/>
      <w:numFmt w:val="bullet"/>
      <w:lvlText w:val="o"/>
      <w:lvlJc w:val="left"/>
      <w:pPr>
        <w:tabs>
          <w:tab w:val="num" w:pos="5760"/>
        </w:tabs>
        <w:ind w:left="5760" w:hanging="360"/>
      </w:pPr>
      <w:rPr>
        <w:rFonts w:ascii="Courier New" w:hAnsi="Courier New" w:hint="default"/>
      </w:rPr>
    </w:lvl>
    <w:lvl w:ilvl="8" w:tplc="E17A86AC"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10"/>
  </w:num>
  <w:num w:numId="4">
    <w:abstractNumId w:val="5"/>
  </w:num>
  <w:num w:numId="5">
    <w:abstractNumId w:val="12"/>
  </w:num>
  <w:num w:numId="6">
    <w:abstractNumId w:val="7"/>
  </w:num>
  <w:num w:numId="7">
    <w:abstractNumId w:val="4"/>
  </w:num>
  <w:num w:numId="8">
    <w:abstractNumId w:val="15"/>
  </w:num>
  <w:num w:numId="9">
    <w:abstractNumId w:val="7"/>
  </w:num>
  <w:num w:numId="10">
    <w:abstractNumId w:val="14"/>
  </w:num>
  <w:num w:numId="11">
    <w:abstractNumId w:val="6"/>
  </w:num>
  <w:num w:numId="12">
    <w:abstractNumId w:val="0"/>
  </w:num>
  <w:num w:numId="13">
    <w:abstractNumId w:val="9"/>
  </w:num>
  <w:num w:numId="14">
    <w:abstractNumId w:val="5"/>
    <w:lvlOverride w:ilvl="0">
      <w:startOverride w:val="1"/>
    </w:lvlOverride>
  </w:num>
  <w:num w:numId="15">
    <w:abstractNumId w:val="5"/>
    <w:lvlOverride w:ilvl="0">
      <w:startOverride w:val="1"/>
    </w:lvlOverride>
  </w:num>
  <w:num w:numId="16">
    <w:abstractNumId w:val="12"/>
    <w:lvlOverride w:ilvl="0">
      <w:startOverride w:val="1"/>
    </w:lvlOverride>
  </w:num>
  <w:num w:numId="17">
    <w:abstractNumId w:val="12"/>
  </w:num>
  <w:num w:numId="18">
    <w:abstractNumId w:val="11"/>
  </w:num>
  <w:num w:numId="19">
    <w:abstractNumId w:val="7"/>
  </w:num>
  <w:num w:numId="20">
    <w:abstractNumId w:val="7"/>
  </w:num>
  <w:num w:numId="21">
    <w:abstractNumId w:val="7"/>
  </w:num>
  <w:num w:numId="22">
    <w:abstractNumId w:val="13"/>
  </w:num>
  <w:num w:numId="23">
    <w:abstractNumId w:val="2"/>
  </w:num>
  <w:num w:numId="24">
    <w:abstractNumId w:val="3"/>
  </w:num>
  <w:num w:numId="25">
    <w:abstractNumId w:val="7"/>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F4A"/>
    <w:rsid w:val="000354DE"/>
    <w:rsid w:val="00035EC9"/>
    <w:rsid w:val="00051BD0"/>
    <w:rsid w:val="00087A48"/>
    <w:rsid w:val="000C61BE"/>
    <w:rsid w:val="000C6FB1"/>
    <w:rsid w:val="000D270B"/>
    <w:rsid w:val="000E4DCB"/>
    <w:rsid w:val="0014206D"/>
    <w:rsid w:val="0014251D"/>
    <w:rsid w:val="001A26B9"/>
    <w:rsid w:val="001A6295"/>
    <w:rsid w:val="001D2DE3"/>
    <w:rsid w:val="001E505B"/>
    <w:rsid w:val="001F4040"/>
    <w:rsid w:val="0020685F"/>
    <w:rsid w:val="00255073"/>
    <w:rsid w:val="002731B0"/>
    <w:rsid w:val="002D1077"/>
    <w:rsid w:val="003241DB"/>
    <w:rsid w:val="00337F71"/>
    <w:rsid w:val="003A2034"/>
    <w:rsid w:val="003D0F6A"/>
    <w:rsid w:val="003D6875"/>
    <w:rsid w:val="003E397B"/>
    <w:rsid w:val="00452F96"/>
    <w:rsid w:val="004713D1"/>
    <w:rsid w:val="00486FA8"/>
    <w:rsid w:val="004B3531"/>
    <w:rsid w:val="004C1D9D"/>
    <w:rsid w:val="004C6D34"/>
    <w:rsid w:val="004D549F"/>
    <w:rsid w:val="004D64F2"/>
    <w:rsid w:val="004F397A"/>
    <w:rsid w:val="00511823"/>
    <w:rsid w:val="00545D54"/>
    <w:rsid w:val="0055662C"/>
    <w:rsid w:val="00561048"/>
    <w:rsid w:val="00562043"/>
    <w:rsid w:val="005652D9"/>
    <w:rsid w:val="00587420"/>
    <w:rsid w:val="005B528F"/>
    <w:rsid w:val="005D014B"/>
    <w:rsid w:val="005F4F06"/>
    <w:rsid w:val="005F7E3D"/>
    <w:rsid w:val="00623C89"/>
    <w:rsid w:val="006300F8"/>
    <w:rsid w:val="00644397"/>
    <w:rsid w:val="006513E4"/>
    <w:rsid w:val="006710A0"/>
    <w:rsid w:val="00696DA4"/>
    <w:rsid w:val="006D6533"/>
    <w:rsid w:val="006E38CF"/>
    <w:rsid w:val="00707DAF"/>
    <w:rsid w:val="0072266B"/>
    <w:rsid w:val="0073578B"/>
    <w:rsid w:val="0073599C"/>
    <w:rsid w:val="00747C94"/>
    <w:rsid w:val="007977B5"/>
    <w:rsid w:val="007B2653"/>
    <w:rsid w:val="007D3DDE"/>
    <w:rsid w:val="007E196F"/>
    <w:rsid w:val="007E70C0"/>
    <w:rsid w:val="00806DD3"/>
    <w:rsid w:val="008402D6"/>
    <w:rsid w:val="008E1FB2"/>
    <w:rsid w:val="008E7085"/>
    <w:rsid w:val="00966356"/>
    <w:rsid w:val="00977381"/>
    <w:rsid w:val="009A2819"/>
    <w:rsid w:val="009A5CFC"/>
    <w:rsid w:val="009B4429"/>
    <w:rsid w:val="009D0A52"/>
    <w:rsid w:val="009E1C12"/>
    <w:rsid w:val="009E486F"/>
    <w:rsid w:val="00A43CDB"/>
    <w:rsid w:val="00AD28F1"/>
    <w:rsid w:val="00B3191F"/>
    <w:rsid w:val="00B42D93"/>
    <w:rsid w:val="00B84FAE"/>
    <w:rsid w:val="00BA3421"/>
    <w:rsid w:val="00BB1DED"/>
    <w:rsid w:val="00BE6F4A"/>
    <w:rsid w:val="00C15F70"/>
    <w:rsid w:val="00C16AEB"/>
    <w:rsid w:val="00C24044"/>
    <w:rsid w:val="00C376BA"/>
    <w:rsid w:val="00CA427C"/>
    <w:rsid w:val="00CE7B64"/>
    <w:rsid w:val="00CF3636"/>
    <w:rsid w:val="00D11FDA"/>
    <w:rsid w:val="00D54D53"/>
    <w:rsid w:val="00D64131"/>
    <w:rsid w:val="00DA7B39"/>
    <w:rsid w:val="00DC07F9"/>
    <w:rsid w:val="00DC6616"/>
    <w:rsid w:val="00DE0580"/>
    <w:rsid w:val="00E10547"/>
    <w:rsid w:val="00E16E61"/>
    <w:rsid w:val="00E36B4D"/>
    <w:rsid w:val="00E72A77"/>
    <w:rsid w:val="00E76BC1"/>
    <w:rsid w:val="00E87EC2"/>
    <w:rsid w:val="00E9256B"/>
    <w:rsid w:val="00E9394B"/>
    <w:rsid w:val="00E97370"/>
    <w:rsid w:val="00EB2ABE"/>
    <w:rsid w:val="00EF7B7B"/>
    <w:rsid w:val="00F07AA9"/>
    <w:rsid w:val="00F13057"/>
    <w:rsid w:val="00F3262A"/>
    <w:rsid w:val="00F403BC"/>
    <w:rsid w:val="00F544DD"/>
    <w:rsid w:val="00F61385"/>
    <w:rsid w:val="00F70897"/>
    <w:rsid w:val="00F75C0E"/>
    <w:rsid w:val="00FC4A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38CF"/>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6"/>
      </w:numPr>
      <w:spacing w:before="720" w:after="360"/>
      <w:ind w:right="612"/>
      <w:outlineLvl w:val="1"/>
    </w:pPr>
    <w:rPr>
      <w:rFonts w:ascii="Arial" w:hAnsi="Arial"/>
      <w:b/>
      <w:caps/>
      <w:kern w:val="32"/>
      <w:sz w:val="24"/>
      <w:szCs w:val="24"/>
    </w:rPr>
  </w:style>
  <w:style w:type="paragraph" w:styleId="Titolo3">
    <w:name w:val="heading 3"/>
    <w:next w:val="Normale"/>
    <w:qFormat/>
    <w:pPr>
      <w:keepNext/>
      <w:numPr>
        <w:ilvl w:val="2"/>
        <w:numId w:val="6"/>
      </w:numPr>
      <w:spacing w:before="360" w:after="240"/>
      <w:ind w:right="612"/>
      <w:jc w:val="both"/>
      <w:outlineLvl w:val="2"/>
    </w:pPr>
    <w:rPr>
      <w:rFonts w:ascii="Arial" w:hAnsi="Arial"/>
      <w:b/>
      <w:i/>
      <w:sz w:val="24"/>
    </w:rPr>
  </w:style>
  <w:style w:type="paragraph" w:styleId="Titolo4">
    <w:name w:val="heading 4"/>
    <w:next w:val="Normale"/>
    <w:qFormat/>
    <w:pPr>
      <w:numPr>
        <w:ilvl w:val="3"/>
        <w:numId w:val="6"/>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uiPriority w:val="99"/>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character" w:styleId="Numeropagina">
    <w:name w:val="page number"/>
    <w:rPr>
      <w:rFonts w:ascii="Arial" w:hAnsi="Arial"/>
      <w:sz w:val="20"/>
    </w:rPr>
  </w:style>
  <w:style w:type="paragraph" w:styleId="Testofumetto">
    <w:name w:val="Balloon Text"/>
    <w:basedOn w:val="Normale"/>
    <w:semiHidden/>
    <w:rPr>
      <w:rFonts w:ascii="Tahoma" w:hAnsi="Tahoma" w:cs="Tahoma"/>
      <w:sz w:val="16"/>
      <w:szCs w:val="16"/>
    </w:rPr>
  </w:style>
  <w:style w:type="paragraph" w:styleId="Corpotesto">
    <w:name w:val="Body Text"/>
    <w:basedOn w:val="Normale"/>
    <w:pPr>
      <w:ind w:left="454" w:right="612"/>
      <w:jc w:val="both"/>
    </w:pPr>
    <w:rPr>
      <w:rFonts w:ascii="Arial" w:hAnsi="Arial"/>
      <w:bCs/>
      <w:iCs/>
      <w:sz w:val="24"/>
    </w:rPr>
  </w:style>
  <w:style w:type="paragraph" w:styleId="Sommario2">
    <w:name w:val="toc 2"/>
    <w:basedOn w:val="Normale"/>
    <w:next w:val="Normale"/>
    <w:uiPriority w:val="39"/>
    <w:pPr>
      <w:tabs>
        <w:tab w:val="left" w:pos="570"/>
        <w:tab w:val="right" w:leader="dot" w:pos="9061"/>
      </w:tabs>
      <w:spacing w:before="120" w:after="120"/>
      <w:ind w:right="284"/>
      <w:jc w:val="both"/>
    </w:pPr>
    <w:rPr>
      <w:rFonts w:ascii="Arial" w:hAnsi="Arial"/>
      <w:b/>
      <w:smallCaps/>
      <w:noProof/>
      <w:sz w:val="24"/>
    </w:rPr>
  </w:style>
  <w:style w:type="paragraph" w:customStyle="1" w:styleId="ChapterTitle">
    <w:name w:val="Chapter Title"/>
    <w:basedOn w:val="Titolo7"/>
    <w:autoRedefine/>
    <w:rsid w:val="001A26B9"/>
    <w:pPr>
      <w:tabs>
        <w:tab w:val="left" w:pos="8647"/>
        <w:tab w:val="left" w:pos="8789"/>
      </w:tabs>
      <w:spacing w:before="360" w:after="360"/>
      <w:ind w:left="426" w:right="709"/>
    </w:pPr>
    <w:rPr>
      <w:rFonts w:ascii="Arial" w:hAnsi="Arial"/>
      <w:caps/>
      <w:sz w:val="28"/>
    </w:rPr>
  </w:style>
  <w:style w:type="character" w:customStyle="1" w:styleId="CorpodeltestoCarattere">
    <w:name w:val="Corpo del testo Carattere"/>
    <w:rPr>
      <w:rFonts w:ascii="Arial" w:hAnsi="Arial"/>
      <w:sz w:val="24"/>
      <w:lang w:val="it-IT" w:eastAsia="it-IT" w:bidi="ar-SA"/>
    </w:rPr>
  </w:style>
  <w:style w:type="paragraph" w:styleId="Sommario3">
    <w:name w:val="toc 3"/>
    <w:basedOn w:val="Normale"/>
    <w:next w:val="Normale"/>
    <w:uiPriority w:val="39"/>
    <w:pPr>
      <w:tabs>
        <w:tab w:val="right" w:leader="dot" w:pos="9061"/>
      </w:tabs>
      <w:spacing w:before="60" w:after="60"/>
      <w:ind w:right="284"/>
      <w:jc w:val="both"/>
    </w:pPr>
    <w:rPr>
      <w:rFonts w:ascii="Arial" w:hAnsi="Arial"/>
      <w:b/>
      <w:i/>
      <w:noProof/>
      <w:sz w:val="22"/>
    </w:rPr>
  </w:style>
  <w:style w:type="paragraph" w:styleId="Rientrocorpodeltesto">
    <w:name w:val="Body Text Indent"/>
    <w:basedOn w:val="Normale"/>
    <w:pPr>
      <w:numPr>
        <w:numId w:val="5"/>
      </w:numPr>
      <w:ind w:right="612"/>
      <w:jc w:val="both"/>
    </w:pPr>
    <w:rPr>
      <w:rFonts w:ascii="Arial" w:hAnsi="Arial"/>
      <w:sz w:val="24"/>
    </w:rPr>
  </w:style>
  <w:style w:type="paragraph" w:styleId="Rientrocorpodeltesto2">
    <w:name w:val="Body Text Indent 2"/>
    <w:basedOn w:val="Normale"/>
    <w:pPr>
      <w:numPr>
        <w:numId w:val="4"/>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ext">
    <w:name w:val="text"/>
    <w:basedOn w:val="Normale"/>
    <w:pPr>
      <w:spacing w:after="200" w:line="280" w:lineRule="exact"/>
      <w:jc w:val="both"/>
    </w:pPr>
    <w:rPr>
      <w:lang w:val="en-GB"/>
    </w:rPr>
  </w:style>
  <w:style w:type="paragraph" w:styleId="Mappadocumento">
    <w:name w:val="Document Map"/>
    <w:basedOn w:val="Normale"/>
    <w:semiHidden/>
    <w:pPr>
      <w:shd w:val="clear" w:color="auto" w:fill="000080"/>
    </w:pPr>
    <w:rPr>
      <w:rFonts w:ascii="Tahoma" w:hAnsi="Tahoma"/>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Corpodeltesto2">
    <w:name w:val="Body Text 2"/>
    <w:basedOn w:val="Normale"/>
    <w:pPr>
      <w:jc w:val="center"/>
    </w:pPr>
    <w:rPr>
      <w:rFonts w:ascii="Garamond" w:hAnsi="Garamond"/>
      <w:sz w:val="24"/>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1"/>
      </w:numPr>
      <w:jc w:val="both"/>
    </w:pPr>
    <w:rPr>
      <w:rFonts w:ascii="Garamond" w:hAnsi="Garamond"/>
      <w:sz w:val="24"/>
    </w:rPr>
  </w:style>
  <w:style w:type="paragraph" w:customStyle="1" w:styleId="L2">
    <w:name w:val="L2"/>
    <w:basedOn w:val="Normale"/>
    <w:pPr>
      <w:numPr>
        <w:ilvl w:val="1"/>
        <w:numId w:val="1"/>
      </w:numPr>
      <w:jc w:val="both"/>
    </w:pPr>
    <w:rPr>
      <w:rFonts w:ascii="Garamond" w:hAnsi="Garamond"/>
      <w:b/>
      <w:sz w:val="24"/>
    </w:rPr>
  </w:style>
  <w:style w:type="paragraph" w:customStyle="1" w:styleId="L3">
    <w:name w:val="L3"/>
    <w:basedOn w:val="Normale"/>
    <w:pPr>
      <w:numPr>
        <w:ilvl w:val="2"/>
        <w:numId w:val="1"/>
      </w:numPr>
      <w:jc w:val="both"/>
    </w:pPr>
    <w:rPr>
      <w:rFonts w:ascii="Garamond" w:hAnsi="Garamond"/>
      <w:i/>
      <w:sz w:val="24"/>
    </w:rPr>
  </w:style>
  <w:style w:type="paragraph" w:customStyle="1" w:styleId="B1">
    <w:name w:val="B1"/>
    <w:basedOn w:val="Normale"/>
    <w:autoRedefine/>
    <w:pPr>
      <w:numPr>
        <w:numId w:val="2"/>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2"/>
      </w:numPr>
      <w:jc w:val="both"/>
    </w:pPr>
    <w:rPr>
      <w:rFonts w:ascii="Garamond" w:hAnsi="Garamond"/>
      <w:b/>
      <w:sz w:val="24"/>
    </w:rPr>
  </w:style>
  <w:style w:type="paragraph" w:customStyle="1" w:styleId="B3">
    <w:name w:val="B3"/>
    <w:basedOn w:val="Normale"/>
    <w:autoRedefine/>
    <w:pPr>
      <w:numPr>
        <w:ilvl w:val="2"/>
        <w:numId w:val="2"/>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7"/>
      </w:numPr>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3"/>
      </w:numPr>
    </w:pPr>
    <w:rPr>
      <w:b/>
    </w:rPr>
  </w:style>
  <w:style w:type="paragraph" w:customStyle="1" w:styleId="primolivellobullet">
    <w:name w:val="primo livello bullet"/>
    <w:basedOn w:val="Corpotesto"/>
    <w:pPr>
      <w:numPr>
        <w:numId w:val="8"/>
      </w:numPr>
    </w:pPr>
  </w:style>
  <w:style w:type="paragraph" w:customStyle="1" w:styleId="Stile1">
    <w:name w:val="Stile1"/>
    <w:basedOn w:val="Normale"/>
    <w:rsid w:val="00143522"/>
    <w:pPr>
      <w:numPr>
        <w:numId w:val="13"/>
      </w:numPr>
    </w:pPr>
  </w:style>
  <w:style w:type="paragraph" w:customStyle="1" w:styleId="Default">
    <w:name w:val="Default"/>
    <w:rsid w:val="00F61385"/>
    <w:pPr>
      <w:autoSpaceDE w:val="0"/>
      <w:autoSpaceDN w:val="0"/>
      <w:adjustRightInd w:val="0"/>
    </w:pPr>
    <w:rPr>
      <w:rFonts w:ascii="Arial" w:eastAsia="Calibr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38CF"/>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6"/>
      </w:numPr>
      <w:spacing w:before="720" w:after="360"/>
      <w:ind w:right="612"/>
      <w:outlineLvl w:val="1"/>
    </w:pPr>
    <w:rPr>
      <w:rFonts w:ascii="Arial" w:hAnsi="Arial"/>
      <w:b/>
      <w:caps/>
      <w:kern w:val="32"/>
      <w:sz w:val="24"/>
      <w:szCs w:val="24"/>
    </w:rPr>
  </w:style>
  <w:style w:type="paragraph" w:styleId="Titolo3">
    <w:name w:val="heading 3"/>
    <w:next w:val="Normale"/>
    <w:qFormat/>
    <w:pPr>
      <w:keepNext/>
      <w:numPr>
        <w:ilvl w:val="2"/>
        <w:numId w:val="6"/>
      </w:numPr>
      <w:spacing w:before="360" w:after="240"/>
      <w:ind w:right="612"/>
      <w:jc w:val="both"/>
      <w:outlineLvl w:val="2"/>
    </w:pPr>
    <w:rPr>
      <w:rFonts w:ascii="Arial" w:hAnsi="Arial"/>
      <w:b/>
      <w:i/>
      <w:sz w:val="24"/>
    </w:rPr>
  </w:style>
  <w:style w:type="paragraph" w:styleId="Titolo4">
    <w:name w:val="heading 4"/>
    <w:next w:val="Normale"/>
    <w:qFormat/>
    <w:pPr>
      <w:numPr>
        <w:ilvl w:val="3"/>
        <w:numId w:val="6"/>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pPr>
      <w:numPr>
        <w:ilvl w:val="4"/>
      </w:numPr>
      <w:outlineLvl w:val="4"/>
    </w:pPr>
    <w:rPr>
      <w:i w:val="0"/>
      <w:sz w:val="22"/>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uiPriority w:val="99"/>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character" w:styleId="Numeropagina">
    <w:name w:val="page number"/>
    <w:rPr>
      <w:rFonts w:ascii="Arial" w:hAnsi="Arial"/>
      <w:sz w:val="20"/>
    </w:rPr>
  </w:style>
  <w:style w:type="paragraph" w:styleId="Testofumetto">
    <w:name w:val="Balloon Text"/>
    <w:basedOn w:val="Normale"/>
    <w:semiHidden/>
    <w:rPr>
      <w:rFonts w:ascii="Tahoma" w:hAnsi="Tahoma" w:cs="Tahoma"/>
      <w:sz w:val="16"/>
      <w:szCs w:val="16"/>
    </w:rPr>
  </w:style>
  <w:style w:type="paragraph" w:styleId="Corpotesto">
    <w:name w:val="Body Text"/>
    <w:basedOn w:val="Normale"/>
    <w:pPr>
      <w:ind w:left="454" w:right="612"/>
      <w:jc w:val="both"/>
    </w:pPr>
    <w:rPr>
      <w:rFonts w:ascii="Arial" w:hAnsi="Arial"/>
      <w:bCs/>
      <w:iCs/>
      <w:sz w:val="24"/>
    </w:rPr>
  </w:style>
  <w:style w:type="paragraph" w:styleId="Sommario2">
    <w:name w:val="toc 2"/>
    <w:basedOn w:val="Normale"/>
    <w:next w:val="Normale"/>
    <w:uiPriority w:val="39"/>
    <w:pPr>
      <w:tabs>
        <w:tab w:val="left" w:pos="570"/>
        <w:tab w:val="right" w:leader="dot" w:pos="9061"/>
      </w:tabs>
      <w:spacing w:before="120" w:after="120"/>
      <w:ind w:right="284"/>
      <w:jc w:val="both"/>
    </w:pPr>
    <w:rPr>
      <w:rFonts w:ascii="Arial" w:hAnsi="Arial"/>
      <w:b/>
      <w:smallCaps/>
      <w:noProof/>
      <w:sz w:val="24"/>
    </w:rPr>
  </w:style>
  <w:style w:type="paragraph" w:customStyle="1" w:styleId="ChapterTitle">
    <w:name w:val="Chapter Title"/>
    <w:basedOn w:val="Titolo7"/>
    <w:autoRedefine/>
    <w:rsid w:val="001A26B9"/>
    <w:pPr>
      <w:tabs>
        <w:tab w:val="left" w:pos="8647"/>
        <w:tab w:val="left" w:pos="8789"/>
      </w:tabs>
      <w:spacing w:before="360" w:after="360"/>
      <w:ind w:left="426" w:right="709"/>
    </w:pPr>
    <w:rPr>
      <w:rFonts w:ascii="Arial" w:hAnsi="Arial"/>
      <w:caps/>
      <w:sz w:val="28"/>
    </w:rPr>
  </w:style>
  <w:style w:type="character" w:customStyle="1" w:styleId="CorpodeltestoCarattere">
    <w:name w:val="Corpo del testo Carattere"/>
    <w:rPr>
      <w:rFonts w:ascii="Arial" w:hAnsi="Arial"/>
      <w:sz w:val="24"/>
      <w:lang w:val="it-IT" w:eastAsia="it-IT" w:bidi="ar-SA"/>
    </w:rPr>
  </w:style>
  <w:style w:type="paragraph" w:styleId="Sommario3">
    <w:name w:val="toc 3"/>
    <w:basedOn w:val="Normale"/>
    <w:next w:val="Normale"/>
    <w:uiPriority w:val="39"/>
    <w:pPr>
      <w:tabs>
        <w:tab w:val="right" w:leader="dot" w:pos="9061"/>
      </w:tabs>
      <w:spacing w:before="60" w:after="60"/>
      <w:ind w:right="284"/>
      <w:jc w:val="both"/>
    </w:pPr>
    <w:rPr>
      <w:rFonts w:ascii="Arial" w:hAnsi="Arial"/>
      <w:b/>
      <w:i/>
      <w:noProof/>
      <w:sz w:val="22"/>
    </w:rPr>
  </w:style>
  <w:style w:type="paragraph" w:styleId="Rientrocorpodeltesto">
    <w:name w:val="Body Text Indent"/>
    <w:basedOn w:val="Normale"/>
    <w:pPr>
      <w:numPr>
        <w:numId w:val="5"/>
      </w:numPr>
      <w:ind w:right="612"/>
      <w:jc w:val="both"/>
    </w:pPr>
    <w:rPr>
      <w:rFonts w:ascii="Arial" w:hAnsi="Arial"/>
      <w:sz w:val="24"/>
    </w:rPr>
  </w:style>
  <w:style w:type="paragraph" w:styleId="Rientrocorpodeltesto2">
    <w:name w:val="Body Text Indent 2"/>
    <w:basedOn w:val="Normale"/>
    <w:pPr>
      <w:numPr>
        <w:numId w:val="4"/>
      </w:numPr>
      <w:ind w:right="454"/>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ext">
    <w:name w:val="text"/>
    <w:basedOn w:val="Normale"/>
    <w:pPr>
      <w:spacing w:after="200" w:line="280" w:lineRule="exact"/>
      <w:jc w:val="both"/>
    </w:pPr>
    <w:rPr>
      <w:lang w:val="en-GB"/>
    </w:rPr>
  </w:style>
  <w:style w:type="paragraph" w:styleId="Mappadocumento">
    <w:name w:val="Document Map"/>
    <w:basedOn w:val="Normale"/>
    <w:semiHidden/>
    <w:pPr>
      <w:shd w:val="clear" w:color="auto" w:fill="000080"/>
    </w:pPr>
    <w:rPr>
      <w:rFonts w:ascii="Tahoma" w:hAnsi="Tahoma"/>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Corpodeltesto2">
    <w:name w:val="Body Text 2"/>
    <w:basedOn w:val="Normale"/>
    <w:pPr>
      <w:jc w:val="center"/>
    </w:pPr>
    <w:rPr>
      <w:rFonts w:ascii="Garamond" w:hAnsi="Garamond"/>
      <w:sz w:val="24"/>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1"/>
      </w:numPr>
      <w:jc w:val="both"/>
    </w:pPr>
    <w:rPr>
      <w:rFonts w:ascii="Garamond" w:hAnsi="Garamond"/>
      <w:sz w:val="24"/>
    </w:rPr>
  </w:style>
  <w:style w:type="paragraph" w:customStyle="1" w:styleId="L2">
    <w:name w:val="L2"/>
    <w:basedOn w:val="Normale"/>
    <w:pPr>
      <w:numPr>
        <w:ilvl w:val="1"/>
        <w:numId w:val="1"/>
      </w:numPr>
      <w:jc w:val="both"/>
    </w:pPr>
    <w:rPr>
      <w:rFonts w:ascii="Garamond" w:hAnsi="Garamond"/>
      <w:b/>
      <w:sz w:val="24"/>
    </w:rPr>
  </w:style>
  <w:style w:type="paragraph" w:customStyle="1" w:styleId="L3">
    <w:name w:val="L3"/>
    <w:basedOn w:val="Normale"/>
    <w:pPr>
      <w:numPr>
        <w:ilvl w:val="2"/>
        <w:numId w:val="1"/>
      </w:numPr>
      <w:jc w:val="both"/>
    </w:pPr>
    <w:rPr>
      <w:rFonts w:ascii="Garamond" w:hAnsi="Garamond"/>
      <w:i/>
      <w:sz w:val="24"/>
    </w:rPr>
  </w:style>
  <w:style w:type="paragraph" w:customStyle="1" w:styleId="B1">
    <w:name w:val="B1"/>
    <w:basedOn w:val="Normale"/>
    <w:autoRedefine/>
    <w:pPr>
      <w:numPr>
        <w:numId w:val="2"/>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2"/>
      </w:numPr>
      <w:jc w:val="both"/>
    </w:pPr>
    <w:rPr>
      <w:rFonts w:ascii="Garamond" w:hAnsi="Garamond"/>
      <w:b/>
      <w:sz w:val="24"/>
    </w:rPr>
  </w:style>
  <w:style w:type="paragraph" w:customStyle="1" w:styleId="B3">
    <w:name w:val="B3"/>
    <w:basedOn w:val="Normale"/>
    <w:autoRedefine/>
    <w:pPr>
      <w:numPr>
        <w:ilvl w:val="2"/>
        <w:numId w:val="2"/>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7"/>
      </w:numPr>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3"/>
      </w:numPr>
    </w:pPr>
    <w:rPr>
      <w:b/>
    </w:rPr>
  </w:style>
  <w:style w:type="paragraph" w:customStyle="1" w:styleId="primolivellobullet">
    <w:name w:val="primo livello bullet"/>
    <w:basedOn w:val="Corpotesto"/>
    <w:pPr>
      <w:numPr>
        <w:numId w:val="8"/>
      </w:numPr>
    </w:pPr>
  </w:style>
  <w:style w:type="paragraph" w:customStyle="1" w:styleId="Stile1">
    <w:name w:val="Stile1"/>
    <w:basedOn w:val="Normale"/>
    <w:rsid w:val="00143522"/>
    <w:pPr>
      <w:numPr>
        <w:numId w:val="13"/>
      </w:numPr>
    </w:pPr>
  </w:style>
  <w:style w:type="paragraph" w:customStyle="1" w:styleId="Default">
    <w:name w:val="Default"/>
    <w:rsid w:val="00F61385"/>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edimi-shp-01\c$\TMS\Logo\Marchio%20Edison%20piccolo.gif" TargetMode="External"/><Relationship Id="rId1" Type="http://schemas.openxmlformats.org/officeDocument/2006/relationships/image" Target="media/image1.png"/><Relationship Id="rId4" Type="http://schemas.openxmlformats.org/officeDocument/2006/relationships/image" Target="file:///\\edimi-shp-01\c$\TMS\Logo\Marchio%20Edison%20piccolo.gi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nrica.PCENRICA\Dati%20applicazioni\Microsoft\Modelli\Template%20Codici%20Edison.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Codici Edison</Template>
  <TotalTime>0</TotalTime>
  <Pages>12</Pages>
  <Words>4066</Words>
  <Characters>23180</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Capitolo 3 - Descrizione dei servizi</vt:lpstr>
    </vt:vector>
  </TitlesOfParts>
  <Company/>
  <LinksUpToDate>false</LinksUpToDate>
  <CharactersWithSpaces>27192</CharactersWithSpaces>
  <SharedDoc>false</SharedDoc>
  <HLinks>
    <vt:vector size="138" baseType="variant">
      <vt:variant>
        <vt:i4>1376306</vt:i4>
      </vt:variant>
      <vt:variant>
        <vt:i4>128</vt:i4>
      </vt:variant>
      <vt:variant>
        <vt:i4>0</vt:i4>
      </vt:variant>
      <vt:variant>
        <vt:i4>5</vt:i4>
      </vt:variant>
      <vt:variant>
        <vt:lpwstr/>
      </vt:variant>
      <vt:variant>
        <vt:lpwstr>_Toc341276729</vt:lpwstr>
      </vt:variant>
      <vt:variant>
        <vt:i4>1376306</vt:i4>
      </vt:variant>
      <vt:variant>
        <vt:i4>122</vt:i4>
      </vt:variant>
      <vt:variant>
        <vt:i4>0</vt:i4>
      </vt:variant>
      <vt:variant>
        <vt:i4>5</vt:i4>
      </vt:variant>
      <vt:variant>
        <vt:lpwstr/>
      </vt:variant>
      <vt:variant>
        <vt:lpwstr>_Toc341276728</vt:lpwstr>
      </vt:variant>
      <vt:variant>
        <vt:i4>1376306</vt:i4>
      </vt:variant>
      <vt:variant>
        <vt:i4>116</vt:i4>
      </vt:variant>
      <vt:variant>
        <vt:i4>0</vt:i4>
      </vt:variant>
      <vt:variant>
        <vt:i4>5</vt:i4>
      </vt:variant>
      <vt:variant>
        <vt:lpwstr/>
      </vt:variant>
      <vt:variant>
        <vt:lpwstr>_Toc341276727</vt:lpwstr>
      </vt:variant>
      <vt:variant>
        <vt:i4>1376306</vt:i4>
      </vt:variant>
      <vt:variant>
        <vt:i4>110</vt:i4>
      </vt:variant>
      <vt:variant>
        <vt:i4>0</vt:i4>
      </vt:variant>
      <vt:variant>
        <vt:i4>5</vt:i4>
      </vt:variant>
      <vt:variant>
        <vt:lpwstr/>
      </vt:variant>
      <vt:variant>
        <vt:lpwstr>_Toc341276726</vt:lpwstr>
      </vt:variant>
      <vt:variant>
        <vt:i4>1376306</vt:i4>
      </vt:variant>
      <vt:variant>
        <vt:i4>104</vt:i4>
      </vt:variant>
      <vt:variant>
        <vt:i4>0</vt:i4>
      </vt:variant>
      <vt:variant>
        <vt:i4>5</vt:i4>
      </vt:variant>
      <vt:variant>
        <vt:lpwstr/>
      </vt:variant>
      <vt:variant>
        <vt:lpwstr>_Toc341276725</vt:lpwstr>
      </vt:variant>
      <vt:variant>
        <vt:i4>1376306</vt:i4>
      </vt:variant>
      <vt:variant>
        <vt:i4>98</vt:i4>
      </vt:variant>
      <vt:variant>
        <vt:i4>0</vt:i4>
      </vt:variant>
      <vt:variant>
        <vt:i4>5</vt:i4>
      </vt:variant>
      <vt:variant>
        <vt:lpwstr/>
      </vt:variant>
      <vt:variant>
        <vt:lpwstr>_Toc341276724</vt:lpwstr>
      </vt:variant>
      <vt:variant>
        <vt:i4>1376306</vt:i4>
      </vt:variant>
      <vt:variant>
        <vt:i4>92</vt:i4>
      </vt:variant>
      <vt:variant>
        <vt:i4>0</vt:i4>
      </vt:variant>
      <vt:variant>
        <vt:i4>5</vt:i4>
      </vt:variant>
      <vt:variant>
        <vt:lpwstr/>
      </vt:variant>
      <vt:variant>
        <vt:lpwstr>_Toc341276723</vt:lpwstr>
      </vt:variant>
      <vt:variant>
        <vt:i4>1376306</vt:i4>
      </vt:variant>
      <vt:variant>
        <vt:i4>86</vt:i4>
      </vt:variant>
      <vt:variant>
        <vt:i4>0</vt:i4>
      </vt:variant>
      <vt:variant>
        <vt:i4>5</vt:i4>
      </vt:variant>
      <vt:variant>
        <vt:lpwstr/>
      </vt:variant>
      <vt:variant>
        <vt:lpwstr>_Toc341276722</vt:lpwstr>
      </vt:variant>
      <vt:variant>
        <vt:i4>1376306</vt:i4>
      </vt:variant>
      <vt:variant>
        <vt:i4>80</vt:i4>
      </vt:variant>
      <vt:variant>
        <vt:i4>0</vt:i4>
      </vt:variant>
      <vt:variant>
        <vt:i4>5</vt:i4>
      </vt:variant>
      <vt:variant>
        <vt:lpwstr/>
      </vt:variant>
      <vt:variant>
        <vt:lpwstr>_Toc341276721</vt:lpwstr>
      </vt:variant>
      <vt:variant>
        <vt:i4>1376306</vt:i4>
      </vt:variant>
      <vt:variant>
        <vt:i4>74</vt:i4>
      </vt:variant>
      <vt:variant>
        <vt:i4>0</vt:i4>
      </vt:variant>
      <vt:variant>
        <vt:i4>5</vt:i4>
      </vt:variant>
      <vt:variant>
        <vt:lpwstr/>
      </vt:variant>
      <vt:variant>
        <vt:lpwstr>_Toc341276720</vt:lpwstr>
      </vt:variant>
      <vt:variant>
        <vt:i4>1441842</vt:i4>
      </vt:variant>
      <vt:variant>
        <vt:i4>68</vt:i4>
      </vt:variant>
      <vt:variant>
        <vt:i4>0</vt:i4>
      </vt:variant>
      <vt:variant>
        <vt:i4>5</vt:i4>
      </vt:variant>
      <vt:variant>
        <vt:lpwstr/>
      </vt:variant>
      <vt:variant>
        <vt:lpwstr>_Toc341276719</vt:lpwstr>
      </vt:variant>
      <vt:variant>
        <vt:i4>1441842</vt:i4>
      </vt:variant>
      <vt:variant>
        <vt:i4>62</vt:i4>
      </vt:variant>
      <vt:variant>
        <vt:i4>0</vt:i4>
      </vt:variant>
      <vt:variant>
        <vt:i4>5</vt:i4>
      </vt:variant>
      <vt:variant>
        <vt:lpwstr/>
      </vt:variant>
      <vt:variant>
        <vt:lpwstr>_Toc341276718</vt:lpwstr>
      </vt:variant>
      <vt:variant>
        <vt:i4>1441842</vt:i4>
      </vt:variant>
      <vt:variant>
        <vt:i4>56</vt:i4>
      </vt:variant>
      <vt:variant>
        <vt:i4>0</vt:i4>
      </vt:variant>
      <vt:variant>
        <vt:i4>5</vt:i4>
      </vt:variant>
      <vt:variant>
        <vt:lpwstr/>
      </vt:variant>
      <vt:variant>
        <vt:lpwstr>_Toc341276717</vt:lpwstr>
      </vt:variant>
      <vt:variant>
        <vt:i4>1441842</vt:i4>
      </vt:variant>
      <vt:variant>
        <vt:i4>50</vt:i4>
      </vt:variant>
      <vt:variant>
        <vt:i4>0</vt:i4>
      </vt:variant>
      <vt:variant>
        <vt:i4>5</vt:i4>
      </vt:variant>
      <vt:variant>
        <vt:lpwstr/>
      </vt:variant>
      <vt:variant>
        <vt:lpwstr>_Toc341276716</vt:lpwstr>
      </vt:variant>
      <vt:variant>
        <vt:i4>1441842</vt:i4>
      </vt:variant>
      <vt:variant>
        <vt:i4>44</vt:i4>
      </vt:variant>
      <vt:variant>
        <vt:i4>0</vt:i4>
      </vt:variant>
      <vt:variant>
        <vt:i4>5</vt:i4>
      </vt:variant>
      <vt:variant>
        <vt:lpwstr/>
      </vt:variant>
      <vt:variant>
        <vt:lpwstr>_Toc341276715</vt:lpwstr>
      </vt:variant>
      <vt:variant>
        <vt:i4>1441842</vt:i4>
      </vt:variant>
      <vt:variant>
        <vt:i4>38</vt:i4>
      </vt:variant>
      <vt:variant>
        <vt:i4>0</vt:i4>
      </vt:variant>
      <vt:variant>
        <vt:i4>5</vt:i4>
      </vt:variant>
      <vt:variant>
        <vt:lpwstr/>
      </vt:variant>
      <vt:variant>
        <vt:lpwstr>_Toc341276714</vt:lpwstr>
      </vt:variant>
      <vt:variant>
        <vt:i4>1441842</vt:i4>
      </vt:variant>
      <vt:variant>
        <vt:i4>32</vt:i4>
      </vt:variant>
      <vt:variant>
        <vt:i4>0</vt:i4>
      </vt:variant>
      <vt:variant>
        <vt:i4>5</vt:i4>
      </vt:variant>
      <vt:variant>
        <vt:lpwstr/>
      </vt:variant>
      <vt:variant>
        <vt:lpwstr>_Toc341276713</vt:lpwstr>
      </vt:variant>
      <vt:variant>
        <vt:i4>1441842</vt:i4>
      </vt:variant>
      <vt:variant>
        <vt:i4>26</vt:i4>
      </vt:variant>
      <vt:variant>
        <vt:i4>0</vt:i4>
      </vt:variant>
      <vt:variant>
        <vt:i4>5</vt:i4>
      </vt:variant>
      <vt:variant>
        <vt:lpwstr/>
      </vt:variant>
      <vt:variant>
        <vt:lpwstr>_Toc341276712</vt:lpwstr>
      </vt:variant>
      <vt:variant>
        <vt:i4>1441842</vt:i4>
      </vt:variant>
      <vt:variant>
        <vt:i4>20</vt:i4>
      </vt:variant>
      <vt:variant>
        <vt:i4>0</vt:i4>
      </vt:variant>
      <vt:variant>
        <vt:i4>5</vt:i4>
      </vt:variant>
      <vt:variant>
        <vt:lpwstr/>
      </vt:variant>
      <vt:variant>
        <vt:lpwstr>_Toc341276711</vt:lpwstr>
      </vt:variant>
      <vt:variant>
        <vt:i4>1441842</vt:i4>
      </vt:variant>
      <vt:variant>
        <vt:i4>14</vt:i4>
      </vt:variant>
      <vt:variant>
        <vt:i4>0</vt:i4>
      </vt:variant>
      <vt:variant>
        <vt:i4>5</vt:i4>
      </vt:variant>
      <vt:variant>
        <vt:lpwstr/>
      </vt:variant>
      <vt:variant>
        <vt:lpwstr>_Toc341276710</vt:lpwstr>
      </vt:variant>
      <vt:variant>
        <vt:i4>1507378</vt:i4>
      </vt:variant>
      <vt:variant>
        <vt:i4>8</vt:i4>
      </vt:variant>
      <vt:variant>
        <vt:i4>0</vt:i4>
      </vt:variant>
      <vt:variant>
        <vt:i4>5</vt:i4>
      </vt:variant>
      <vt:variant>
        <vt:lpwstr/>
      </vt:variant>
      <vt:variant>
        <vt:lpwstr>_Toc341276709</vt:lpwstr>
      </vt:variant>
      <vt:variant>
        <vt:i4>1507378</vt:i4>
      </vt:variant>
      <vt:variant>
        <vt:i4>2</vt:i4>
      </vt:variant>
      <vt:variant>
        <vt:i4>0</vt:i4>
      </vt:variant>
      <vt:variant>
        <vt:i4>5</vt:i4>
      </vt:variant>
      <vt:variant>
        <vt:lpwstr/>
      </vt:variant>
      <vt:variant>
        <vt:lpwstr>_Toc341276708</vt:lpwstr>
      </vt:variant>
      <vt:variant>
        <vt:i4>7864420</vt:i4>
      </vt:variant>
      <vt:variant>
        <vt:i4>-1</vt:i4>
      </vt:variant>
      <vt:variant>
        <vt:i4>2053</vt:i4>
      </vt:variant>
      <vt:variant>
        <vt:i4>1</vt:i4>
      </vt:variant>
      <vt:variant>
        <vt:lpwstr>\\edimi-shp-01\c$\TMS\Logo\Marchio Edison piccolo.gif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Capitolo 3 - Descrizione dei servizi</dc:title>
  <dc:creator>Merello Paolo</dc:creator>
  <cp:lastModifiedBy>Esposito, Danilo</cp:lastModifiedBy>
  <cp:revision>2</cp:revision>
  <cp:lastPrinted>2013-10-07T14:54:00Z</cp:lastPrinted>
  <dcterms:created xsi:type="dcterms:W3CDTF">2014-04-02T14:55:00Z</dcterms:created>
  <dcterms:modified xsi:type="dcterms:W3CDTF">2014-04-02T14:55:00Z</dcterms:modified>
</cp:coreProperties>
</file>